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8"/>
        <w:tabs>
          <w:tab w:val="clear" w:pos="4536"/>
        </w:tabs>
        <w:snapToGrid w:val="0"/>
        <w:rPr>
          <w:rFonts w:hint="default" w:ascii="Arial" w:hAnsi="Arial" w:eastAsia="宋体" w:cs="Arial"/>
          <w:sz w:val="22"/>
          <w:szCs w:val="22"/>
          <w:lang w:eastAsia="zh-CN"/>
        </w:rPr>
      </w:pPr>
      <w:r>
        <w:rPr>
          <w:rFonts w:hint="default" w:ascii="Arial" w:hAnsi="Arial" w:cs="Arial"/>
          <w:sz w:val="22"/>
          <w:szCs w:val="22"/>
        </w:rPr>
        <w:t>3GPP TSG RAN WG1</w:t>
      </w:r>
      <w:r>
        <w:rPr>
          <w:rFonts w:hint="default" w:ascii="Arial" w:hAnsi="Arial" w:cs="Arial" w:eastAsiaTheme="minorEastAsia"/>
          <w:sz w:val="22"/>
          <w:szCs w:val="22"/>
          <w:lang w:eastAsia="zh-CN"/>
        </w:rPr>
        <w:t xml:space="preserve"> </w:t>
      </w:r>
      <w:r>
        <w:rPr>
          <w:rFonts w:hint="default" w:ascii="Arial" w:hAnsi="Arial" w:cs="Arial"/>
          <w:sz w:val="22"/>
          <w:szCs w:val="22"/>
        </w:rPr>
        <w:t>Meeting #1</w:t>
      </w:r>
      <w:r>
        <w:rPr>
          <w:rFonts w:hint="default" w:ascii="Arial" w:hAnsi="Arial" w:eastAsia="宋体" w:cs="Arial"/>
          <w:sz w:val="22"/>
          <w:szCs w:val="22"/>
          <w:lang w:eastAsia="zh-CN"/>
        </w:rPr>
        <w:t>10</w:t>
      </w:r>
      <w:r>
        <w:rPr>
          <w:rFonts w:hint="default" w:ascii="Arial" w:hAnsi="Arial" w:cs="Arial"/>
          <w:sz w:val="22"/>
          <w:szCs w:val="22"/>
        </w:rPr>
        <w:t xml:space="preserve">                                                                    </w:t>
      </w:r>
      <w:r>
        <w:rPr>
          <w:rFonts w:hint="default" w:ascii="Arial" w:hAnsi="Arial" w:eastAsia="宋体" w:cs="Arial"/>
          <w:sz w:val="22"/>
          <w:szCs w:val="22"/>
          <w:lang w:eastAsia="zh-CN"/>
        </w:rPr>
        <w:t xml:space="preserve"> R1-2206070</w:t>
      </w:r>
    </w:p>
    <w:p>
      <w:pPr>
        <w:outlineLvl w:val="0"/>
        <w:rPr>
          <w:rFonts w:hint="default" w:ascii="Arial" w:hAnsi="Arial" w:cs="Arial"/>
          <w:b/>
        </w:rPr>
      </w:pPr>
      <w:r>
        <w:rPr>
          <w:rFonts w:hint="default" w:ascii="Arial" w:hAnsi="Arial" w:cs="Arial"/>
          <w:b/>
          <w:bCs/>
        </w:rPr>
        <w:t>Toulouse, France, August 22</w:t>
      </w:r>
      <w:r>
        <w:rPr>
          <w:rFonts w:hint="default" w:ascii="Arial" w:hAnsi="Arial" w:cs="Arial"/>
          <w:b/>
          <w:bCs/>
          <w:vertAlign w:val="superscript"/>
        </w:rPr>
        <w:t>nd</w:t>
      </w:r>
      <w:r>
        <w:rPr>
          <w:rFonts w:hint="default" w:ascii="Arial" w:hAnsi="Arial" w:cs="Arial"/>
          <w:b/>
          <w:bCs/>
        </w:rPr>
        <w:t xml:space="preserve"> – 26</w:t>
      </w:r>
      <w:r>
        <w:rPr>
          <w:rFonts w:hint="default" w:ascii="Arial" w:hAnsi="Arial" w:cs="Arial"/>
          <w:b/>
          <w:bCs/>
          <w:vertAlign w:val="superscript"/>
        </w:rPr>
        <w:t>th</w:t>
      </w:r>
      <w:r>
        <w:rPr>
          <w:rFonts w:hint="default" w:ascii="Arial" w:hAnsi="Arial" w:cs="Arial"/>
          <w:b/>
          <w:bCs/>
        </w:rPr>
        <w:t>, 2022</w:t>
      </w:r>
    </w:p>
    <w:p>
      <w:pPr>
        <w:snapToGrid w:val="0"/>
        <w:spacing w:after="0" w:line="240" w:lineRule="auto"/>
        <w:rPr>
          <w:rFonts w:hint="default" w:ascii="Arial" w:hAnsi="Arial" w:cs="Arial"/>
          <w:b/>
        </w:rPr>
      </w:pPr>
      <w:r>
        <w:rPr>
          <w:rFonts w:hint="default" w:ascii="Arial" w:hAnsi="Arial" w:eastAsia="MS Mincho" w:cs="Arial"/>
          <w:b/>
          <w:lang w:eastAsia="ja-JP"/>
        </w:rPr>
        <w:t>Source:              ZTE</w:t>
      </w:r>
      <w:r>
        <w:rPr>
          <w:rFonts w:hint="default" w:ascii="Arial" w:hAnsi="Arial" w:cs="Arial"/>
          <w:b/>
        </w:rPr>
        <w:t xml:space="preserve"> Corporation</w:t>
      </w:r>
    </w:p>
    <w:p>
      <w:pPr>
        <w:pStyle w:val="18"/>
        <w:tabs>
          <w:tab w:val="clear" w:pos="4536"/>
        </w:tabs>
        <w:snapToGrid w:val="0"/>
        <w:rPr>
          <w:rFonts w:hint="default" w:ascii="Arial" w:hAnsi="Arial" w:eastAsia="宋体" w:cs="Arial"/>
          <w:sz w:val="22"/>
          <w:szCs w:val="22"/>
          <w:lang w:eastAsia="zh-CN"/>
        </w:rPr>
      </w:pPr>
      <w:r>
        <w:rPr>
          <w:rFonts w:hint="default" w:ascii="Arial" w:hAnsi="Arial" w:eastAsia="宋体" w:cs="Arial"/>
          <w:sz w:val="22"/>
          <w:szCs w:val="22"/>
          <w:lang w:eastAsia="zh-CN"/>
        </w:rPr>
        <w:t xml:space="preserve">Title:                   </w:t>
      </w:r>
      <w:r>
        <w:rPr>
          <w:rFonts w:hint="default" w:ascii="Arial" w:hAnsi="Arial" w:cs="Arial"/>
          <w:sz w:val="22"/>
          <w:szCs w:val="22"/>
        </w:rPr>
        <w:t>Evaluation on AI for beam management</w:t>
      </w:r>
    </w:p>
    <w:p>
      <w:pPr>
        <w:pStyle w:val="18"/>
        <w:tabs>
          <w:tab w:val="clear" w:pos="4536"/>
        </w:tabs>
        <w:snapToGrid w:val="0"/>
        <w:rPr>
          <w:rFonts w:hint="default" w:ascii="Arial" w:hAnsi="Arial" w:eastAsia="宋体" w:cs="Arial"/>
          <w:sz w:val="22"/>
          <w:szCs w:val="22"/>
          <w:lang w:eastAsia="zh-CN"/>
        </w:rPr>
      </w:pPr>
      <w:r>
        <w:rPr>
          <w:rFonts w:hint="default" w:ascii="Arial" w:hAnsi="Arial" w:eastAsia="宋体" w:cs="Arial"/>
          <w:sz w:val="22"/>
          <w:szCs w:val="22"/>
          <w:lang w:eastAsia="zh-CN"/>
        </w:rPr>
        <w:t>Agenda Item:</w:t>
      </w:r>
      <w:bookmarkStart w:id="0" w:name="Source"/>
      <w:bookmarkEnd w:id="0"/>
      <w:r>
        <w:rPr>
          <w:rFonts w:hint="default" w:ascii="Arial" w:hAnsi="Arial" w:eastAsia="宋体" w:cs="Arial"/>
          <w:sz w:val="22"/>
          <w:szCs w:val="22"/>
          <w:lang w:eastAsia="zh-CN"/>
        </w:rPr>
        <w:t xml:space="preserve">     9.2.3.1</w:t>
      </w:r>
    </w:p>
    <w:p>
      <w:pPr>
        <w:pStyle w:val="18"/>
        <w:tabs>
          <w:tab w:val="clear" w:pos="4536"/>
        </w:tabs>
        <w:snapToGrid w:val="0"/>
        <w:rPr>
          <w:rFonts w:hint="default" w:ascii="Arial" w:hAnsi="Arial" w:eastAsia="宋体" w:cs="Arial"/>
          <w:sz w:val="22"/>
          <w:szCs w:val="22"/>
          <w:lang w:eastAsia="zh-CN"/>
        </w:rPr>
      </w:pPr>
      <w:r>
        <w:rPr>
          <w:rFonts w:hint="default" w:ascii="Arial" w:hAnsi="Arial" w:eastAsia="宋体" w:cs="Arial"/>
          <w:sz w:val="22"/>
          <w:szCs w:val="22"/>
          <w:lang w:eastAsia="zh-CN"/>
        </w:rPr>
        <w:t>Document for:</w:t>
      </w:r>
      <w:bookmarkStart w:id="1" w:name="DocumentFor"/>
      <w:bookmarkEnd w:id="1"/>
      <w:r>
        <w:rPr>
          <w:rFonts w:hint="default" w:ascii="Arial" w:hAnsi="Arial" w:eastAsia="宋体" w:cs="Arial"/>
          <w:sz w:val="22"/>
          <w:szCs w:val="22"/>
          <w:lang w:eastAsia="zh-CN"/>
        </w:rPr>
        <w:t xml:space="preserve">   Discussion and Decision</w:t>
      </w:r>
    </w:p>
    <w:p>
      <w:pPr>
        <w:pStyle w:val="18"/>
        <w:tabs>
          <w:tab w:val="clear" w:pos="4536"/>
        </w:tabs>
        <w:snapToGrid w:val="0"/>
        <w:rPr>
          <w:rFonts w:eastAsia="宋体"/>
          <w:szCs w:val="20"/>
          <w:lang w:eastAsia="zh-CN"/>
        </w:rPr>
      </w:pPr>
    </w:p>
    <w:p>
      <w:pPr>
        <w:pBdr>
          <w:bottom w:val="single" w:color="auto" w:sz="4" w:space="1"/>
        </w:pBdr>
        <w:tabs>
          <w:tab w:val="left" w:pos="2552"/>
        </w:tabs>
        <w:snapToGrid w:val="0"/>
        <w:spacing w:line="240" w:lineRule="auto"/>
        <w:rPr>
          <w:sz w:val="4"/>
          <w:szCs w:val="4"/>
        </w:rPr>
      </w:pPr>
    </w:p>
    <w:p>
      <w:pPr>
        <w:keepNext w:val="0"/>
        <w:keepLines w:val="0"/>
        <w:pageBreakBefore w:val="0"/>
        <w:widowControl/>
        <w:numPr>
          <w:ilvl w:val="0"/>
          <w:numId w:val="5"/>
        </w:numPr>
        <w:tabs>
          <w:tab w:val="clear" w:pos="432"/>
        </w:tabs>
        <w:kinsoku/>
        <w:wordWrap/>
        <w:overflowPunct/>
        <w:topLinePunct w:val="0"/>
        <w:autoSpaceDE/>
        <w:autoSpaceDN/>
        <w:bidi w:val="0"/>
        <w:adjustRightInd/>
        <w:snapToGrid w:val="0"/>
        <w:spacing w:before="120" w:beforeLines="50" w:after="120" w:afterLines="50" w:line="288" w:lineRule="auto"/>
        <w:ind w:left="567" w:hanging="567"/>
        <w:jc w:val="both"/>
        <w:textAlignment w:val="auto"/>
        <w:outlineLvl w:val="0"/>
        <w:rPr>
          <w:rFonts w:hint="default"/>
          <w:b/>
          <w:sz w:val="28"/>
          <w:szCs w:val="28"/>
          <w:lang w:val="en-GB"/>
        </w:rPr>
      </w:pPr>
      <w:r>
        <w:rPr>
          <w:rFonts w:hint="default"/>
          <w:b/>
          <w:sz w:val="28"/>
          <w:szCs w:val="28"/>
        </w:rPr>
        <w:t>Introduction</w:t>
      </w:r>
    </w:p>
    <w:p>
      <w:pPr>
        <w:keepNext w:val="0"/>
        <w:keepLines w:val="0"/>
        <w:pageBreakBefore w:val="0"/>
        <w:widowControl/>
        <w:kinsoku/>
        <w:wordWrap/>
        <w:overflowPunct/>
        <w:topLinePunct w:val="0"/>
        <w:autoSpaceDE/>
        <w:autoSpaceDN/>
        <w:bidi w:val="0"/>
        <w:adjustRightInd/>
        <w:snapToGrid w:val="0"/>
        <w:spacing w:before="72" w:beforeLines="30" w:after="72" w:afterLines="30" w:line="288" w:lineRule="auto"/>
        <w:jc w:val="both"/>
        <w:textAlignment w:val="auto"/>
        <w:rPr>
          <w:rFonts w:eastAsia="微软雅黑"/>
          <w:sz w:val="20"/>
          <w:szCs w:val="20"/>
          <w:lang w:val="en-GB"/>
        </w:rPr>
      </w:pPr>
      <w:r>
        <w:rPr>
          <w:rFonts w:hint="eastAsia" w:eastAsia="Times New Roman"/>
          <w:sz w:val="20"/>
          <w:szCs w:val="20"/>
          <w:lang w:val="en-GB"/>
        </w:rPr>
        <w:t xml:space="preserve">In </w:t>
      </w:r>
      <w:r>
        <w:rPr>
          <w:rFonts w:eastAsia="Times New Roman"/>
          <w:sz w:val="20"/>
          <w:szCs w:val="20"/>
          <w:lang w:val="en-GB"/>
        </w:rPr>
        <w:t>RAN1#109e</w:t>
      </w:r>
      <w:r>
        <w:rPr>
          <w:rFonts w:hint="eastAsia" w:eastAsia="Times New Roman"/>
          <w:sz w:val="20"/>
          <w:szCs w:val="20"/>
          <w:lang w:val="en-GB"/>
        </w:rPr>
        <w:t xml:space="preserve">, the evaluation methodology and KPIs for AI/ML based beam management were discussed and many fruitful </w:t>
      </w:r>
      <w:r>
        <w:rPr>
          <w:rFonts w:eastAsia="Times New Roman"/>
          <w:sz w:val="20"/>
          <w:szCs w:val="20"/>
          <w:lang w:val="en-GB"/>
        </w:rPr>
        <w:t>consensuses</w:t>
      </w:r>
      <w:r>
        <w:rPr>
          <w:rFonts w:hint="eastAsia" w:eastAsia="Times New Roman"/>
          <w:sz w:val="20"/>
          <w:szCs w:val="20"/>
          <w:lang w:val="en-GB"/>
        </w:rPr>
        <w:t xml:space="preserve"> have been achieved</w:t>
      </w:r>
      <w:r>
        <w:rPr>
          <w:rFonts w:hint="eastAsia"/>
          <w:sz w:val="20"/>
          <w:szCs w:val="20"/>
          <w:lang w:val="en-US" w:eastAsia="zh-CN"/>
        </w:rPr>
        <w:t xml:space="preserve"> [1]</w:t>
      </w:r>
      <w:r>
        <w:rPr>
          <w:rFonts w:hint="eastAsia" w:eastAsia="Times New Roman"/>
          <w:sz w:val="20"/>
          <w:szCs w:val="20"/>
          <w:lang w:val="en-GB"/>
        </w:rPr>
        <w:t xml:space="preserve">. Particularly, system level simulation was agreed to be </w:t>
      </w:r>
      <w:r>
        <w:rPr>
          <w:rFonts w:hint="eastAsia" w:eastAsia="Times New Roman"/>
          <w:sz w:val="20"/>
          <w:szCs w:val="20"/>
        </w:rPr>
        <w:t>the</w:t>
      </w:r>
      <w:r>
        <w:rPr>
          <w:rFonts w:hint="eastAsia" w:eastAsia="Times New Roman"/>
          <w:sz w:val="20"/>
          <w:szCs w:val="20"/>
          <w:lang w:val="en-GB"/>
        </w:rPr>
        <w:t xml:space="preserve"> baseline tool for dataset</w:t>
      </w:r>
      <w:r>
        <w:rPr>
          <w:rFonts w:hint="eastAsia" w:eastAsia="Times New Roman"/>
          <w:sz w:val="20"/>
          <w:szCs w:val="20"/>
        </w:rPr>
        <w:t xml:space="preserve"> </w:t>
      </w:r>
      <w:r>
        <w:rPr>
          <w:rFonts w:hint="eastAsia" w:eastAsia="Times New Roman"/>
          <w:sz w:val="20"/>
          <w:szCs w:val="20"/>
          <w:lang w:val="en-GB"/>
        </w:rPr>
        <w:t>construction</w:t>
      </w:r>
      <w:r>
        <w:rPr>
          <w:rFonts w:hint="eastAsia"/>
          <w:sz w:val="20"/>
          <w:szCs w:val="20"/>
        </w:rPr>
        <w:t xml:space="preserve"> </w:t>
      </w:r>
      <w:r>
        <w:rPr>
          <w:rFonts w:hint="eastAsia" w:eastAsia="Times New Roman"/>
          <w:sz w:val="20"/>
          <w:szCs w:val="20"/>
        </w:rPr>
        <w:t xml:space="preserve">and </w:t>
      </w:r>
      <w:r>
        <w:rPr>
          <w:rFonts w:hint="eastAsia" w:eastAsia="Times New Roman"/>
          <w:sz w:val="20"/>
          <w:szCs w:val="20"/>
          <w:lang w:val="en-GB"/>
        </w:rPr>
        <w:t xml:space="preserve">most of the simulation </w:t>
      </w:r>
      <w:r>
        <w:rPr>
          <w:rFonts w:hint="eastAsia"/>
          <w:sz w:val="20"/>
          <w:szCs w:val="20"/>
        </w:rPr>
        <w:t>assumptions</w:t>
      </w:r>
      <w:r>
        <w:rPr>
          <w:rFonts w:hint="eastAsia" w:eastAsia="Times New Roman"/>
          <w:sz w:val="20"/>
          <w:szCs w:val="20"/>
          <w:lang w:val="en-GB"/>
        </w:rPr>
        <w:t xml:space="preserve"> </w:t>
      </w:r>
      <w:r>
        <w:rPr>
          <w:rFonts w:hint="eastAsia" w:eastAsia="Times New Roman"/>
          <w:sz w:val="20"/>
          <w:szCs w:val="20"/>
        </w:rPr>
        <w:t xml:space="preserve">have already been </w:t>
      </w:r>
      <w:r>
        <w:rPr>
          <w:rFonts w:hint="eastAsia" w:eastAsia="Times New Roman"/>
          <w:sz w:val="20"/>
          <w:szCs w:val="20"/>
          <w:lang w:val="en-GB"/>
        </w:rPr>
        <w:t xml:space="preserve">determined. Besides, many basic KPIs were </w:t>
      </w:r>
      <w:r>
        <w:rPr>
          <w:rFonts w:hint="eastAsia"/>
          <w:sz w:val="20"/>
          <w:szCs w:val="20"/>
        </w:rPr>
        <w:t>agreed</w:t>
      </w:r>
      <w:r>
        <w:rPr>
          <w:rFonts w:hint="eastAsia" w:eastAsia="Times New Roman"/>
          <w:sz w:val="20"/>
          <w:szCs w:val="20"/>
          <w:lang w:val="en-GB"/>
        </w:rPr>
        <w:t xml:space="preserve"> </w:t>
      </w:r>
      <w:r>
        <w:rPr>
          <w:rFonts w:eastAsia="Times New Roman"/>
          <w:sz w:val="20"/>
          <w:szCs w:val="20"/>
          <w:lang w:val="en-GB"/>
        </w:rPr>
        <w:t>for</w:t>
      </w:r>
      <w:r>
        <w:rPr>
          <w:rFonts w:hint="eastAsia" w:eastAsia="Times New Roman"/>
          <w:sz w:val="20"/>
          <w:szCs w:val="20"/>
          <w:lang w:val="en-GB"/>
        </w:rPr>
        <w:t xml:space="preserve"> performance</w:t>
      </w:r>
      <w:r>
        <w:rPr>
          <w:rFonts w:eastAsia="Times New Roman"/>
          <w:sz w:val="20"/>
          <w:szCs w:val="20"/>
          <w:lang w:val="en-GB"/>
        </w:rPr>
        <w:t xml:space="preserve"> evaluation</w:t>
      </w:r>
      <w:r>
        <w:rPr>
          <w:rFonts w:hint="eastAsia" w:eastAsia="Times New Roman"/>
          <w:sz w:val="20"/>
          <w:szCs w:val="20"/>
          <w:lang w:val="en-GB"/>
        </w:rPr>
        <w:t xml:space="preserve"> of spatial-domain beam prediction and temporal beam prediction, such as beam prediction accuracy related KPIs, system performance related KPIs, </w:t>
      </w:r>
      <w:r>
        <w:rPr>
          <w:rFonts w:eastAsiaTheme="minorEastAsia"/>
          <w:sz w:val="20"/>
          <w:szCs w:val="20"/>
          <w:lang w:val="en-GB"/>
        </w:rPr>
        <w:t>etc</w:t>
      </w:r>
      <w:r>
        <w:rPr>
          <w:rFonts w:hint="eastAsia" w:eastAsia="Times New Roman"/>
          <w:sz w:val="20"/>
          <w:szCs w:val="20"/>
          <w:lang w:val="en-GB"/>
        </w:rPr>
        <w:t xml:space="preserve">. In this contribution, we will provide our views and preliminary simulation results of </w:t>
      </w:r>
      <w:r>
        <w:rPr>
          <w:rFonts w:hint="eastAsia" w:eastAsia="Times New Roman"/>
          <w:sz w:val="20"/>
          <w:szCs w:val="20"/>
        </w:rPr>
        <w:t xml:space="preserve">the </w:t>
      </w:r>
      <w:r>
        <w:rPr>
          <w:rFonts w:hint="eastAsia" w:eastAsia="Times New Roman"/>
          <w:sz w:val="20"/>
          <w:szCs w:val="20"/>
          <w:lang w:val="en-GB"/>
        </w:rPr>
        <w:t>AI/ML based beam prediction.</w:t>
      </w:r>
    </w:p>
    <w:p>
      <w:pPr>
        <w:keepNext w:val="0"/>
        <w:keepLines w:val="0"/>
        <w:pageBreakBefore w:val="0"/>
        <w:widowControl/>
        <w:numPr>
          <w:ilvl w:val="0"/>
          <w:numId w:val="5"/>
        </w:numPr>
        <w:tabs>
          <w:tab w:val="clear" w:pos="432"/>
        </w:tabs>
        <w:kinsoku/>
        <w:wordWrap/>
        <w:overflowPunct/>
        <w:topLinePunct w:val="0"/>
        <w:autoSpaceDE/>
        <w:autoSpaceDN/>
        <w:bidi w:val="0"/>
        <w:adjustRightInd/>
        <w:snapToGrid w:val="0"/>
        <w:spacing w:before="120" w:beforeLines="50" w:after="120" w:afterLines="50" w:line="288" w:lineRule="auto"/>
        <w:ind w:left="567" w:hanging="567"/>
        <w:jc w:val="both"/>
        <w:textAlignment w:val="auto"/>
        <w:outlineLvl w:val="0"/>
        <w:rPr>
          <w:rFonts w:hint="default"/>
          <w:b/>
          <w:sz w:val="28"/>
          <w:szCs w:val="28"/>
        </w:rPr>
      </w:pPr>
      <w:r>
        <w:rPr>
          <w:rFonts w:hint="eastAsia"/>
          <w:b/>
          <w:sz w:val="28"/>
          <w:szCs w:val="28"/>
        </w:rPr>
        <w:t xml:space="preserve">Spatial domain beam prediction </w:t>
      </w:r>
    </w:p>
    <w:p>
      <w:pPr>
        <w:keepNext w:val="0"/>
        <w:keepLines w:val="0"/>
        <w:pageBreakBefore w:val="0"/>
        <w:widowControl/>
        <w:kinsoku/>
        <w:wordWrap/>
        <w:overflowPunct/>
        <w:topLinePunct w:val="0"/>
        <w:autoSpaceDE/>
        <w:autoSpaceDN/>
        <w:bidi w:val="0"/>
        <w:adjustRightInd/>
        <w:snapToGrid w:val="0"/>
        <w:spacing w:before="72" w:beforeLines="30" w:after="72" w:afterLines="30" w:line="288" w:lineRule="auto"/>
        <w:jc w:val="both"/>
        <w:textAlignment w:val="auto"/>
        <w:rPr>
          <w:rFonts w:hint="eastAsia" w:eastAsia="Times New Roman"/>
          <w:b/>
          <w:bCs/>
          <w:sz w:val="20"/>
          <w:szCs w:val="20"/>
          <w:u w:val="single"/>
          <w:lang w:val="en-GB"/>
        </w:rPr>
      </w:pPr>
      <w:r>
        <w:rPr>
          <w:rFonts w:hint="eastAsia" w:eastAsia="Times New Roman"/>
          <w:b/>
          <w:bCs/>
          <w:sz w:val="20"/>
          <w:szCs w:val="20"/>
          <w:u w:val="single"/>
          <w:lang w:val="en-GB"/>
        </w:rPr>
        <w:t>General description:</w:t>
      </w:r>
    </w:p>
    <w:p>
      <w:pPr>
        <w:keepNext w:val="0"/>
        <w:keepLines w:val="0"/>
        <w:pageBreakBefore w:val="0"/>
        <w:widowControl/>
        <w:kinsoku/>
        <w:wordWrap/>
        <w:overflowPunct/>
        <w:topLinePunct w:val="0"/>
        <w:autoSpaceDE/>
        <w:autoSpaceDN/>
        <w:bidi w:val="0"/>
        <w:adjustRightInd/>
        <w:snapToGrid w:val="0"/>
        <w:spacing w:before="72" w:beforeLines="30" w:after="72" w:afterLines="30" w:line="288" w:lineRule="auto"/>
        <w:jc w:val="both"/>
        <w:textAlignment w:val="auto"/>
        <w:rPr>
          <w:rFonts w:hint="eastAsia" w:eastAsia="Times New Roman"/>
          <w:sz w:val="20"/>
          <w:szCs w:val="20"/>
          <w:lang w:val="en-GB"/>
        </w:rPr>
      </w:pPr>
      <w:r>
        <w:rPr>
          <w:rFonts w:hint="eastAsia" w:eastAsia="Times New Roman"/>
          <w:sz w:val="20"/>
          <w:szCs w:val="20"/>
          <w:lang w:val="en-GB"/>
        </w:rPr>
        <w:t xml:space="preserve">The task of beam selection aims at aligning the best beam at both the transmitter and receiver, which is challenging due to mobility and large attenuation in mmWave communication systems. A typical way for beam selection is to exhaustively sweep all beam pairs to find the best beam pair. However, as the number of beams grows, the beam selection overhead and associated power consumption for measurement would be unacceptably high. Therefore, we utilize AI/ML technologies to assist beam selection and explore the spatial domain beam prediction with low overhead as shown in the figure below. The measured RSRPs of partial beam pairs are used as the AI input and the predicted RSRPs of all beam pairs are used as the AI output, where each beam pair includes a transmit beam at the gNB and a receive beam at the UE. Besides, the beam set for measurement is a subset of the whole beam set. </w:t>
      </w:r>
    </w:p>
    <w:p>
      <w:pPr>
        <w:spacing w:before="72" w:beforeLines="30" w:after="72" w:afterLines="30" w:line="288" w:lineRule="auto"/>
        <w:jc w:val="center"/>
      </w:pPr>
      <w:r>
        <w:rPr>
          <w:rFonts w:hint="eastAsia"/>
          <w:sz w:val="20"/>
          <w:szCs w:val="20"/>
        </w:rPr>
        <w:drawing>
          <wp:inline distT="0" distB="0" distL="114300" distR="114300">
            <wp:extent cx="4515485" cy="1178560"/>
            <wp:effectExtent l="0" t="0" r="7620" b="0"/>
            <wp:docPr id="7" name="图片 7" descr="spatial domain beam predic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spatial domain beam prediction"/>
                    <pic:cNvPicPr>
                      <a:picLocks noChangeAspect="1"/>
                    </pic:cNvPicPr>
                  </pic:nvPicPr>
                  <pic:blipFill>
                    <a:blip r:embed="rId6"/>
                    <a:stretch>
                      <a:fillRect/>
                    </a:stretch>
                  </pic:blipFill>
                  <pic:spPr>
                    <a:xfrm>
                      <a:off x="0" y="0"/>
                      <a:ext cx="4515485" cy="1178560"/>
                    </a:xfrm>
                    <a:prstGeom prst="rect">
                      <a:avLst/>
                    </a:prstGeom>
                  </pic:spPr>
                </pic:pic>
              </a:graphicData>
            </a:graphic>
          </wp:inline>
        </w:drawing>
      </w:r>
    </w:p>
    <w:p>
      <w:pPr>
        <w:spacing w:before="72" w:beforeLines="30" w:after="72" w:afterLines="30" w:line="288" w:lineRule="auto"/>
        <w:jc w:val="center"/>
        <w:rPr>
          <w:rFonts w:eastAsia="Times New Roman"/>
          <w:sz w:val="20"/>
          <w:szCs w:val="20"/>
        </w:rPr>
      </w:pPr>
      <w:r>
        <w:rPr>
          <w:rFonts w:hint="eastAsia" w:eastAsia="Times New Roman"/>
          <w:sz w:val="20"/>
          <w:szCs w:val="20"/>
          <w:lang w:val="en-GB"/>
        </w:rPr>
        <w:t>Figure 2-1. Illustration of AI/ML based spatial</w:t>
      </w:r>
      <w:r>
        <w:rPr>
          <w:rFonts w:hint="eastAsia"/>
          <w:sz w:val="20"/>
          <w:szCs w:val="20"/>
        </w:rPr>
        <w:t xml:space="preserve"> </w:t>
      </w:r>
      <w:r>
        <w:rPr>
          <w:rFonts w:hint="eastAsia" w:eastAsia="Times New Roman"/>
          <w:sz w:val="20"/>
          <w:szCs w:val="20"/>
          <w:lang w:val="en-GB"/>
        </w:rPr>
        <w:t>domain beam prediction</w:t>
      </w:r>
      <w:r>
        <w:rPr>
          <w:rFonts w:hint="eastAsia" w:eastAsia="Times New Roman"/>
          <w:sz w:val="20"/>
          <w:szCs w:val="20"/>
        </w:rPr>
        <w:t>.</w:t>
      </w:r>
    </w:p>
    <w:p>
      <w:pPr>
        <w:keepNext w:val="0"/>
        <w:keepLines w:val="0"/>
        <w:pageBreakBefore w:val="0"/>
        <w:widowControl/>
        <w:kinsoku/>
        <w:wordWrap/>
        <w:overflowPunct/>
        <w:topLinePunct w:val="0"/>
        <w:autoSpaceDE/>
        <w:autoSpaceDN/>
        <w:bidi w:val="0"/>
        <w:adjustRightInd/>
        <w:snapToGrid w:val="0"/>
        <w:spacing w:before="72" w:beforeLines="30" w:after="72" w:afterLines="30" w:line="288" w:lineRule="auto"/>
        <w:jc w:val="both"/>
        <w:textAlignment w:val="auto"/>
        <w:rPr>
          <w:rFonts w:eastAsia="Times New Roman"/>
          <w:i/>
          <w:iCs/>
          <w:sz w:val="20"/>
          <w:szCs w:val="20"/>
        </w:rPr>
      </w:pPr>
      <w:r>
        <w:rPr>
          <w:rFonts w:hint="eastAsia" w:eastAsia="Times New Roman"/>
          <w:b/>
          <w:bCs/>
          <w:i/>
          <w:iCs/>
          <w:sz w:val="20"/>
          <w:szCs w:val="20"/>
        </w:rPr>
        <w:t>Observation 1:</w:t>
      </w:r>
      <w:r>
        <w:rPr>
          <w:rFonts w:hint="eastAsia" w:eastAsia="Times New Roman"/>
          <w:i/>
          <w:iCs/>
          <w:sz w:val="20"/>
          <w:szCs w:val="20"/>
        </w:rPr>
        <w:t xml:space="preserve"> As the number of beam</w:t>
      </w:r>
      <w:r>
        <w:rPr>
          <w:rFonts w:hint="eastAsia"/>
          <w:i/>
          <w:iCs/>
          <w:sz w:val="20"/>
          <w:szCs w:val="20"/>
        </w:rPr>
        <w:t>s</w:t>
      </w:r>
      <w:r>
        <w:rPr>
          <w:rFonts w:hint="eastAsia" w:eastAsia="Times New Roman"/>
          <w:i/>
          <w:iCs/>
          <w:sz w:val="20"/>
          <w:szCs w:val="20"/>
        </w:rPr>
        <w:t xml:space="preserve"> grow</w:t>
      </w:r>
      <w:r>
        <w:rPr>
          <w:rFonts w:eastAsia="Times New Roman"/>
          <w:i/>
          <w:iCs/>
          <w:sz w:val="20"/>
          <w:szCs w:val="20"/>
        </w:rPr>
        <w:t>s</w:t>
      </w:r>
      <w:r>
        <w:rPr>
          <w:rFonts w:hint="eastAsia" w:eastAsia="Times New Roman"/>
          <w:i/>
          <w:iCs/>
          <w:sz w:val="20"/>
          <w:szCs w:val="20"/>
        </w:rPr>
        <w:t xml:space="preserve">, the overhead </w:t>
      </w:r>
      <w:r>
        <w:rPr>
          <w:rFonts w:eastAsia="Times New Roman"/>
          <w:i/>
          <w:iCs/>
          <w:sz w:val="20"/>
          <w:szCs w:val="20"/>
        </w:rPr>
        <w:t xml:space="preserve">of reference signal </w:t>
      </w:r>
      <w:r>
        <w:rPr>
          <w:rFonts w:hint="eastAsia" w:eastAsia="Times New Roman"/>
          <w:i/>
          <w:iCs/>
          <w:sz w:val="20"/>
          <w:szCs w:val="20"/>
        </w:rPr>
        <w:t xml:space="preserve">and associated power consumption for measurement would be unacceptably </w:t>
      </w:r>
      <w:r>
        <w:rPr>
          <w:rFonts w:eastAsia="Times New Roman"/>
          <w:i/>
          <w:iCs/>
          <w:sz w:val="20"/>
          <w:szCs w:val="20"/>
        </w:rPr>
        <w:t>high</w:t>
      </w:r>
      <w:r>
        <w:rPr>
          <w:rFonts w:hint="eastAsia" w:eastAsia="Times New Roman"/>
          <w:i/>
          <w:iCs/>
          <w:sz w:val="20"/>
          <w:szCs w:val="20"/>
        </w:rPr>
        <w:t>.</w:t>
      </w:r>
    </w:p>
    <w:p>
      <w:pPr>
        <w:keepNext w:val="0"/>
        <w:keepLines w:val="0"/>
        <w:pageBreakBefore w:val="0"/>
        <w:widowControl/>
        <w:kinsoku/>
        <w:wordWrap/>
        <w:overflowPunct/>
        <w:topLinePunct w:val="0"/>
        <w:autoSpaceDE/>
        <w:autoSpaceDN/>
        <w:bidi w:val="0"/>
        <w:adjustRightInd/>
        <w:snapToGrid w:val="0"/>
        <w:spacing w:before="72" w:beforeLines="30" w:after="72" w:afterLines="30" w:line="288" w:lineRule="auto"/>
        <w:jc w:val="both"/>
        <w:textAlignment w:val="auto"/>
        <w:rPr>
          <w:rFonts w:eastAsia="Times New Roman"/>
          <w:i/>
          <w:iCs/>
          <w:sz w:val="20"/>
          <w:szCs w:val="20"/>
        </w:rPr>
      </w:pPr>
      <w:r>
        <w:rPr>
          <w:rFonts w:hint="eastAsia" w:eastAsia="Times New Roman"/>
          <w:b/>
          <w:bCs/>
          <w:i/>
          <w:iCs/>
          <w:sz w:val="20"/>
          <w:szCs w:val="20"/>
        </w:rPr>
        <w:t>Proposal 1:</w:t>
      </w:r>
      <w:r>
        <w:rPr>
          <w:rFonts w:hint="eastAsia" w:eastAsia="Times New Roman"/>
          <w:i/>
          <w:iCs/>
          <w:sz w:val="20"/>
          <w:szCs w:val="20"/>
        </w:rPr>
        <w:t xml:space="preserve"> </w:t>
      </w:r>
      <w:r>
        <w:rPr>
          <w:rFonts w:hint="eastAsia"/>
          <w:i/>
          <w:iCs/>
          <w:sz w:val="20"/>
          <w:szCs w:val="20"/>
        </w:rPr>
        <w:t>For</w:t>
      </w:r>
      <w:r>
        <w:rPr>
          <w:rFonts w:hint="eastAsia" w:eastAsia="Times New Roman"/>
          <w:i/>
          <w:iCs/>
          <w:sz w:val="20"/>
          <w:szCs w:val="20"/>
        </w:rPr>
        <w:t xml:space="preserve"> spatial domain beam prediction, the </w:t>
      </w:r>
      <w:r>
        <w:rPr>
          <w:rFonts w:hint="eastAsia"/>
          <w:i/>
          <w:iCs/>
          <w:sz w:val="20"/>
          <w:szCs w:val="20"/>
        </w:rPr>
        <w:t xml:space="preserve">case that the </w:t>
      </w:r>
      <w:r>
        <w:rPr>
          <w:rFonts w:hint="eastAsia" w:eastAsia="Times New Roman"/>
          <w:i/>
          <w:iCs/>
          <w:sz w:val="20"/>
          <w:szCs w:val="20"/>
        </w:rPr>
        <w:t>measured RSRP</w:t>
      </w:r>
      <w:r>
        <w:rPr>
          <w:rFonts w:hint="eastAsia"/>
          <w:i/>
          <w:iCs/>
          <w:sz w:val="20"/>
          <w:szCs w:val="20"/>
        </w:rPr>
        <w:t>s</w:t>
      </w:r>
      <w:r>
        <w:rPr>
          <w:rFonts w:hint="eastAsia" w:eastAsia="Times New Roman"/>
          <w:i/>
          <w:iCs/>
          <w:sz w:val="20"/>
          <w:szCs w:val="20"/>
        </w:rPr>
        <w:t xml:space="preserve"> of partial beam</w:t>
      </w:r>
      <w:r>
        <w:rPr>
          <w:rFonts w:hint="eastAsia"/>
          <w:i/>
          <w:iCs/>
          <w:sz w:val="20"/>
          <w:szCs w:val="20"/>
        </w:rPr>
        <w:t xml:space="preserve"> pair</w:t>
      </w:r>
      <w:r>
        <w:rPr>
          <w:rFonts w:hint="eastAsia" w:eastAsia="Times New Roman"/>
          <w:i/>
          <w:iCs/>
          <w:sz w:val="20"/>
          <w:szCs w:val="20"/>
        </w:rPr>
        <w:t xml:space="preserve">s </w:t>
      </w:r>
      <w:r>
        <w:rPr>
          <w:rFonts w:hint="eastAsia"/>
          <w:i/>
          <w:iCs/>
          <w:sz w:val="20"/>
          <w:szCs w:val="20"/>
        </w:rPr>
        <w:t xml:space="preserve">are </w:t>
      </w:r>
      <w:r>
        <w:rPr>
          <w:rFonts w:hint="eastAsia" w:eastAsia="Times New Roman"/>
          <w:i/>
          <w:iCs/>
          <w:sz w:val="20"/>
          <w:szCs w:val="20"/>
        </w:rPr>
        <w:t>used as the AI input and the predicted RSRP</w:t>
      </w:r>
      <w:r>
        <w:rPr>
          <w:rFonts w:hint="eastAsia"/>
          <w:i/>
          <w:iCs/>
          <w:sz w:val="20"/>
          <w:szCs w:val="20"/>
        </w:rPr>
        <w:t>s</w:t>
      </w:r>
      <w:r>
        <w:rPr>
          <w:rFonts w:hint="eastAsia" w:eastAsia="Times New Roman"/>
          <w:i/>
          <w:iCs/>
          <w:sz w:val="20"/>
          <w:szCs w:val="20"/>
        </w:rPr>
        <w:t xml:space="preserve"> of all beam</w:t>
      </w:r>
      <w:r>
        <w:rPr>
          <w:rFonts w:hint="eastAsia"/>
          <w:i/>
          <w:iCs/>
          <w:sz w:val="20"/>
          <w:szCs w:val="20"/>
        </w:rPr>
        <w:t xml:space="preserve"> pair</w:t>
      </w:r>
      <w:r>
        <w:rPr>
          <w:rFonts w:hint="eastAsia" w:eastAsia="Times New Roman"/>
          <w:i/>
          <w:iCs/>
          <w:sz w:val="20"/>
          <w:szCs w:val="20"/>
        </w:rPr>
        <w:t xml:space="preserve">s </w:t>
      </w:r>
      <w:r>
        <w:rPr>
          <w:rFonts w:hint="eastAsia"/>
          <w:i/>
          <w:iCs/>
          <w:sz w:val="20"/>
          <w:szCs w:val="20"/>
        </w:rPr>
        <w:t xml:space="preserve">are </w:t>
      </w:r>
      <w:r>
        <w:rPr>
          <w:rFonts w:hint="eastAsia" w:eastAsia="Times New Roman"/>
          <w:i/>
          <w:iCs/>
          <w:sz w:val="20"/>
          <w:szCs w:val="20"/>
        </w:rPr>
        <w:t>used as the AI output</w:t>
      </w:r>
      <w:r>
        <w:rPr>
          <w:rFonts w:hint="eastAsia"/>
          <w:i/>
          <w:iCs/>
          <w:sz w:val="20"/>
          <w:szCs w:val="20"/>
        </w:rPr>
        <w:t xml:space="preserve"> can be adopted as a baseline for comparison</w:t>
      </w:r>
      <w:r>
        <w:rPr>
          <w:rFonts w:hint="eastAsia" w:eastAsia="Times New Roman"/>
          <w:i/>
          <w:iCs/>
          <w:sz w:val="20"/>
          <w:szCs w:val="20"/>
        </w:rPr>
        <w:t>.</w:t>
      </w:r>
    </w:p>
    <w:p>
      <w:pPr>
        <w:keepNext w:val="0"/>
        <w:keepLines w:val="0"/>
        <w:pageBreakBefore w:val="0"/>
        <w:widowControl/>
        <w:kinsoku/>
        <w:wordWrap/>
        <w:overflowPunct/>
        <w:topLinePunct w:val="0"/>
        <w:autoSpaceDE/>
        <w:autoSpaceDN/>
        <w:bidi w:val="0"/>
        <w:adjustRightInd/>
        <w:snapToGrid w:val="0"/>
        <w:spacing w:before="72" w:beforeLines="30" w:after="72" w:afterLines="30" w:line="288" w:lineRule="auto"/>
        <w:jc w:val="both"/>
        <w:textAlignment w:val="auto"/>
        <w:rPr>
          <w:rFonts w:hint="eastAsia" w:eastAsia="Times New Roman"/>
          <w:b/>
          <w:bCs/>
          <w:sz w:val="20"/>
          <w:szCs w:val="20"/>
          <w:u w:val="single"/>
          <w:lang w:val="en-GB"/>
        </w:rPr>
      </w:pPr>
      <w:r>
        <w:rPr>
          <w:rFonts w:hint="eastAsia" w:eastAsia="Times New Roman"/>
          <w:b/>
          <w:bCs/>
          <w:sz w:val="20"/>
          <w:szCs w:val="20"/>
          <w:u w:val="single"/>
          <w:lang w:val="en-GB"/>
        </w:rPr>
        <w:t>Dataset construction:</w:t>
      </w:r>
    </w:p>
    <w:p>
      <w:pPr>
        <w:keepNext w:val="0"/>
        <w:keepLines w:val="0"/>
        <w:pageBreakBefore w:val="0"/>
        <w:widowControl/>
        <w:kinsoku/>
        <w:wordWrap/>
        <w:overflowPunct/>
        <w:topLinePunct w:val="0"/>
        <w:autoSpaceDE/>
        <w:autoSpaceDN/>
        <w:bidi w:val="0"/>
        <w:adjustRightInd/>
        <w:snapToGrid w:val="0"/>
        <w:spacing w:before="72" w:beforeLines="30" w:after="72" w:afterLines="30" w:line="288" w:lineRule="auto"/>
        <w:jc w:val="both"/>
        <w:textAlignment w:val="auto"/>
        <w:rPr>
          <w:rFonts w:hint="eastAsia" w:eastAsia="Times New Roman"/>
          <w:sz w:val="20"/>
          <w:szCs w:val="20"/>
          <w:lang w:val="en-GB"/>
        </w:rPr>
      </w:pPr>
      <w:r>
        <w:rPr>
          <w:rFonts w:hint="eastAsia" w:eastAsia="Times New Roman"/>
          <w:sz w:val="20"/>
          <w:szCs w:val="20"/>
          <w:lang w:val="en-GB"/>
        </w:rPr>
        <w:t>To evaluate performance of the AI/ML based method for spatial-domain beam prediction, the dataset for model training and evaluation is generated according to the agreed parameters in RAN1#109e, which is summarized in Table I in the appendix. Specifically, 10 UEs per sector per drop are randomly generated with a total of 500 simulation drops. 80% of UEs are located in indoor and 20% of UEs are located in outdoor as in TR 38.901. The UE speed is fixed to be 3km/h. For antenna configuration, the baseline agreed in RAN#109e is adopted directly, where a single panel with (M, N, P, Mg, Ng) = (4, 8, 2, 1, 1), (dV, dH) = (0.5, 0.5)λ and 2 panels with (M, N, P, Mg, Ng) = (1, 4, 2, 1, 2) are used by the gNB and UE, respectively. Besides, the gNB and UE are equipped with 64 Tx beams in total and 4 Rx beams per panel, respectively.</w:t>
      </w:r>
    </w:p>
    <w:p>
      <w:pPr>
        <w:keepNext w:val="0"/>
        <w:keepLines w:val="0"/>
        <w:pageBreakBefore w:val="0"/>
        <w:widowControl/>
        <w:kinsoku/>
        <w:wordWrap/>
        <w:overflowPunct/>
        <w:topLinePunct w:val="0"/>
        <w:autoSpaceDE/>
        <w:autoSpaceDN/>
        <w:bidi w:val="0"/>
        <w:adjustRightInd/>
        <w:snapToGrid w:val="0"/>
        <w:spacing w:before="72" w:beforeLines="30" w:after="72" w:afterLines="30" w:line="288" w:lineRule="auto"/>
        <w:jc w:val="both"/>
        <w:textAlignment w:val="auto"/>
        <w:rPr>
          <w:rFonts w:hint="eastAsia" w:eastAsia="Times New Roman"/>
          <w:b/>
          <w:bCs/>
          <w:sz w:val="20"/>
          <w:szCs w:val="20"/>
          <w:u w:val="single"/>
          <w:lang w:val="en-GB"/>
        </w:rPr>
      </w:pPr>
      <w:r>
        <w:rPr>
          <w:rFonts w:hint="eastAsia" w:eastAsia="Times New Roman"/>
          <w:b/>
          <w:bCs/>
          <w:sz w:val="20"/>
          <w:szCs w:val="20"/>
          <w:u w:val="single"/>
          <w:lang w:val="en-GB"/>
        </w:rPr>
        <w:t>AI/ML model and training methodology:</w:t>
      </w:r>
    </w:p>
    <w:p>
      <w:pPr>
        <w:keepNext w:val="0"/>
        <w:keepLines w:val="0"/>
        <w:pageBreakBefore w:val="0"/>
        <w:widowControl/>
        <w:kinsoku/>
        <w:wordWrap/>
        <w:overflowPunct/>
        <w:topLinePunct w:val="0"/>
        <w:autoSpaceDE/>
        <w:autoSpaceDN/>
        <w:bidi w:val="0"/>
        <w:adjustRightInd/>
        <w:snapToGrid w:val="0"/>
        <w:spacing w:before="72" w:beforeLines="30" w:after="72" w:afterLines="30" w:line="288" w:lineRule="auto"/>
        <w:jc w:val="both"/>
        <w:textAlignment w:val="auto"/>
        <w:rPr>
          <w:rFonts w:hint="eastAsia" w:eastAsia="Times New Roman"/>
          <w:sz w:val="20"/>
          <w:szCs w:val="20"/>
          <w:lang w:val="en-GB"/>
        </w:rPr>
      </w:pPr>
      <w:r>
        <w:rPr>
          <w:rFonts w:hint="eastAsia" w:eastAsia="Times New Roman"/>
          <w:sz w:val="20"/>
          <w:szCs w:val="20"/>
          <w:lang w:val="en-GB"/>
        </w:rPr>
        <w:t>For the spatial domain beam prediction, the full connected network is used with measured RSRPs of partial beam pairs being used as the AI input and predicted RSRPs of all beam pairs being used as the AI output. For comparison, four different cases about the AI input are simulated as shown in Table II. Specifically, the input of the AI model has two pattern options: fixed beam pattern and random beam pattern. With the fixed beam pattern, 16 fixed beams (i.e. fixed beams picked out of 64</w:t>
      </w:r>
      <w:r>
        <w:rPr>
          <w:rFonts w:hint="eastAsia"/>
          <w:sz w:val="20"/>
          <w:szCs w:val="20"/>
          <w:lang w:val="en-US" w:eastAsia="zh-CN"/>
        </w:rPr>
        <w:t xml:space="preserve"> </w:t>
      </w:r>
      <w:r>
        <w:rPr>
          <w:rFonts w:hint="eastAsia" w:eastAsia="Times New Roman"/>
          <w:sz w:val="20"/>
          <w:szCs w:val="20"/>
          <w:lang w:val="en-GB"/>
        </w:rPr>
        <w:t>Tx beams</w:t>
      </w:r>
      <w:r>
        <w:rPr>
          <w:rFonts w:hint="eastAsia"/>
          <w:sz w:val="20"/>
          <w:szCs w:val="20"/>
          <w:lang w:val="en-US" w:eastAsia="zh-CN"/>
        </w:rPr>
        <w:t xml:space="preserve"> by uniform sampling</w:t>
      </w:r>
      <w:r>
        <w:rPr>
          <w:rFonts w:hint="eastAsia" w:eastAsia="Times New Roman"/>
          <w:sz w:val="20"/>
          <w:szCs w:val="20"/>
          <w:lang w:val="en-GB"/>
        </w:rPr>
        <w:t>) are transmitted by the gNB and measured by all 8 receive beams in the UE. With the random beam pattern, 16 random beams (i.e. randomly picked out of 64</w:t>
      </w:r>
      <w:r>
        <w:rPr>
          <w:rFonts w:hint="eastAsia"/>
          <w:sz w:val="20"/>
          <w:szCs w:val="20"/>
          <w:lang w:val="en-US" w:eastAsia="zh-CN"/>
        </w:rPr>
        <w:t xml:space="preserve"> </w:t>
      </w:r>
      <w:r>
        <w:rPr>
          <w:rFonts w:hint="eastAsia" w:eastAsia="Times New Roman"/>
          <w:sz w:val="20"/>
          <w:szCs w:val="20"/>
          <w:lang w:val="en-GB"/>
        </w:rPr>
        <w:t>Tx beams) are transmitted by the gNB and measured by all 8 receive beams in the UE. Besides, the beam IDs associated with the 16 transmit beams are also taken into account as an extra information for AI input. To be more specific, if beam IDs are not considered for AI input, the input size would be 16×8, which corresponds to the measured RSRPs of 16 transmit beams and 8 receive beams. However, if beam IDs are considered for AI input, the input size would be 64×8, where zeros</w:t>
      </w:r>
      <w:r>
        <w:rPr>
          <w:rFonts w:hint="eastAsia"/>
          <w:sz w:val="20"/>
          <w:szCs w:val="20"/>
          <w:lang w:val="en-US" w:eastAsia="zh-CN"/>
        </w:rPr>
        <w:t xml:space="preserve"> corresponding to the beam pairs without measured RSRPs</w:t>
      </w:r>
      <w:r>
        <w:rPr>
          <w:rFonts w:hint="eastAsia" w:eastAsia="Times New Roman"/>
          <w:sz w:val="20"/>
          <w:szCs w:val="20"/>
          <w:lang w:val="en-GB"/>
        </w:rPr>
        <w:t xml:space="preserve"> are appropriately inserted. For cross-checking and </w:t>
      </w:r>
      <w:r>
        <w:rPr>
          <w:rFonts w:hint="eastAsia" w:eastAsia="Times New Roman"/>
          <w:sz w:val="20"/>
          <w:szCs w:val="20"/>
          <w:lang w:val="en-GB" w:eastAsia="ko-KR"/>
        </w:rPr>
        <w:t>reproducibility</w:t>
      </w:r>
      <w:r>
        <w:rPr>
          <w:rFonts w:hint="eastAsia" w:eastAsia="Times New Roman"/>
          <w:sz w:val="20"/>
          <w:szCs w:val="20"/>
          <w:lang w:val="en-GB"/>
        </w:rPr>
        <w:t xml:space="preserve"> purposes, more parameters about the adopted AI model for spatial domain beam prediction are captured in Table III. </w:t>
      </w:r>
    </w:p>
    <w:p>
      <w:pPr>
        <w:keepNext w:val="0"/>
        <w:keepLines w:val="0"/>
        <w:pageBreakBefore w:val="0"/>
        <w:widowControl/>
        <w:kinsoku/>
        <w:wordWrap/>
        <w:overflowPunct/>
        <w:topLinePunct w:val="0"/>
        <w:autoSpaceDE/>
        <w:autoSpaceDN/>
        <w:bidi w:val="0"/>
        <w:adjustRightInd/>
        <w:snapToGrid w:val="0"/>
        <w:spacing w:before="72" w:beforeLines="30" w:after="72" w:afterLines="30" w:line="288" w:lineRule="auto"/>
        <w:jc w:val="center"/>
        <w:textAlignment w:val="auto"/>
        <w:rPr>
          <w:rFonts w:hint="eastAsia" w:eastAsia="Times New Roman"/>
          <w:sz w:val="20"/>
          <w:szCs w:val="20"/>
          <w:lang w:val="en-GB"/>
        </w:rPr>
      </w:pPr>
      <w:r>
        <w:rPr>
          <w:rFonts w:hint="eastAsia" w:eastAsia="Times New Roman"/>
          <w:sz w:val="20"/>
          <w:szCs w:val="20"/>
          <w:lang w:val="en-GB"/>
        </w:rPr>
        <w:t>Table II: Four input alternatives for the spatial domain beam prediction</w:t>
      </w:r>
    </w:p>
    <w:tbl>
      <w:tblPr>
        <w:tblStyle w:val="2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10"/>
        <w:gridCol w:w="40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1510" w:type="dxa"/>
            <w:vAlign w:val="center"/>
          </w:tcPr>
          <w:p>
            <w:pPr>
              <w:keepNext w:val="0"/>
              <w:keepLines w:val="0"/>
              <w:pageBreakBefore w:val="0"/>
              <w:kinsoku/>
              <w:wordWrap/>
              <w:overflowPunct/>
              <w:topLinePunct w:val="0"/>
              <w:autoSpaceDE/>
              <w:autoSpaceDN/>
              <w:bidi w:val="0"/>
              <w:adjustRightInd w:val="0"/>
              <w:snapToGrid w:val="0"/>
              <w:spacing w:before="109" w:beforeLines="30" w:after="109" w:afterLines="30" w:line="288" w:lineRule="auto"/>
              <w:jc w:val="center"/>
              <w:textAlignment w:val="auto"/>
              <w:rPr>
                <w:sz w:val="20"/>
                <w:szCs w:val="20"/>
              </w:rPr>
            </w:pPr>
            <w:r>
              <w:rPr>
                <w:sz w:val="20"/>
                <w:szCs w:val="20"/>
              </w:rPr>
              <w:t>Case 1</w:t>
            </w:r>
          </w:p>
        </w:tc>
        <w:tc>
          <w:tcPr>
            <w:tcW w:w="4084" w:type="dxa"/>
            <w:vAlign w:val="center"/>
          </w:tcPr>
          <w:p>
            <w:pPr>
              <w:pStyle w:val="99"/>
              <w:keepNext w:val="0"/>
              <w:keepLines w:val="0"/>
              <w:pageBreakBefore w:val="0"/>
              <w:widowControl w:val="0"/>
              <w:kinsoku/>
              <w:wordWrap/>
              <w:overflowPunct/>
              <w:topLinePunct w:val="0"/>
              <w:autoSpaceDE/>
              <w:autoSpaceDN/>
              <w:bidi w:val="0"/>
              <w:snapToGrid w:val="0"/>
              <w:spacing w:before="109" w:beforeLines="30" w:after="109" w:afterLines="30" w:line="288" w:lineRule="auto"/>
              <w:ind w:firstLine="0" w:firstLineChars="0"/>
              <w:contextualSpacing/>
              <w:jc w:val="center"/>
              <w:textAlignment w:val="auto"/>
              <w:rPr>
                <w:sz w:val="20"/>
                <w:szCs w:val="20"/>
              </w:rPr>
            </w:pPr>
            <w:r>
              <w:rPr>
                <w:sz w:val="20"/>
                <w:szCs w:val="20"/>
              </w:rPr>
              <w:t>Fixed beam pattern without beam ID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1510" w:type="dxa"/>
            <w:vAlign w:val="center"/>
          </w:tcPr>
          <w:p>
            <w:pPr>
              <w:keepNext w:val="0"/>
              <w:keepLines w:val="0"/>
              <w:pageBreakBefore w:val="0"/>
              <w:kinsoku/>
              <w:wordWrap/>
              <w:overflowPunct/>
              <w:topLinePunct w:val="0"/>
              <w:autoSpaceDE/>
              <w:autoSpaceDN/>
              <w:bidi w:val="0"/>
              <w:adjustRightInd w:val="0"/>
              <w:snapToGrid w:val="0"/>
              <w:spacing w:before="109" w:beforeLines="30" w:after="109" w:afterLines="30" w:line="288" w:lineRule="auto"/>
              <w:jc w:val="center"/>
              <w:textAlignment w:val="auto"/>
              <w:rPr>
                <w:sz w:val="20"/>
                <w:szCs w:val="20"/>
              </w:rPr>
            </w:pPr>
            <w:r>
              <w:rPr>
                <w:sz w:val="20"/>
                <w:szCs w:val="20"/>
              </w:rPr>
              <w:t>Case 2</w:t>
            </w:r>
          </w:p>
        </w:tc>
        <w:tc>
          <w:tcPr>
            <w:tcW w:w="4084" w:type="dxa"/>
            <w:vAlign w:val="center"/>
          </w:tcPr>
          <w:p>
            <w:pPr>
              <w:pStyle w:val="99"/>
              <w:keepNext w:val="0"/>
              <w:keepLines w:val="0"/>
              <w:pageBreakBefore w:val="0"/>
              <w:widowControl w:val="0"/>
              <w:kinsoku/>
              <w:wordWrap/>
              <w:overflowPunct/>
              <w:topLinePunct w:val="0"/>
              <w:autoSpaceDE/>
              <w:autoSpaceDN/>
              <w:bidi w:val="0"/>
              <w:snapToGrid w:val="0"/>
              <w:spacing w:before="109" w:beforeLines="30" w:after="109" w:afterLines="30" w:line="288" w:lineRule="auto"/>
              <w:ind w:firstLine="0" w:firstLineChars="0"/>
              <w:contextualSpacing/>
              <w:jc w:val="center"/>
              <w:textAlignment w:val="auto"/>
              <w:rPr>
                <w:sz w:val="20"/>
                <w:szCs w:val="20"/>
              </w:rPr>
            </w:pPr>
            <w:r>
              <w:rPr>
                <w:sz w:val="20"/>
                <w:szCs w:val="20"/>
              </w:rPr>
              <w:t>Fixed beam pattern with beam ID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1510" w:type="dxa"/>
            <w:vAlign w:val="center"/>
          </w:tcPr>
          <w:p>
            <w:pPr>
              <w:keepNext w:val="0"/>
              <w:keepLines w:val="0"/>
              <w:pageBreakBefore w:val="0"/>
              <w:kinsoku/>
              <w:wordWrap/>
              <w:overflowPunct/>
              <w:topLinePunct w:val="0"/>
              <w:autoSpaceDE/>
              <w:autoSpaceDN/>
              <w:bidi w:val="0"/>
              <w:adjustRightInd w:val="0"/>
              <w:snapToGrid w:val="0"/>
              <w:spacing w:before="109" w:beforeLines="30" w:after="109" w:afterLines="30" w:line="288" w:lineRule="auto"/>
              <w:jc w:val="center"/>
              <w:textAlignment w:val="auto"/>
              <w:rPr>
                <w:sz w:val="20"/>
                <w:szCs w:val="20"/>
              </w:rPr>
            </w:pPr>
            <w:r>
              <w:rPr>
                <w:sz w:val="20"/>
                <w:szCs w:val="20"/>
              </w:rPr>
              <w:t>Case 3</w:t>
            </w:r>
          </w:p>
        </w:tc>
        <w:tc>
          <w:tcPr>
            <w:tcW w:w="4084" w:type="dxa"/>
            <w:vAlign w:val="center"/>
          </w:tcPr>
          <w:p>
            <w:pPr>
              <w:pStyle w:val="99"/>
              <w:keepNext w:val="0"/>
              <w:keepLines w:val="0"/>
              <w:pageBreakBefore w:val="0"/>
              <w:widowControl w:val="0"/>
              <w:kinsoku/>
              <w:wordWrap/>
              <w:overflowPunct/>
              <w:topLinePunct w:val="0"/>
              <w:autoSpaceDE/>
              <w:autoSpaceDN/>
              <w:bidi w:val="0"/>
              <w:snapToGrid w:val="0"/>
              <w:spacing w:before="109" w:beforeLines="30" w:after="109" w:afterLines="30" w:line="288" w:lineRule="auto"/>
              <w:ind w:firstLine="0" w:firstLineChars="0"/>
              <w:contextualSpacing/>
              <w:jc w:val="center"/>
              <w:textAlignment w:val="auto"/>
              <w:rPr>
                <w:sz w:val="20"/>
                <w:szCs w:val="20"/>
              </w:rPr>
            </w:pPr>
            <w:r>
              <w:rPr>
                <w:sz w:val="20"/>
                <w:szCs w:val="20"/>
              </w:rPr>
              <w:t>Random beam pattern without beam ID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1510" w:type="dxa"/>
            <w:vAlign w:val="center"/>
          </w:tcPr>
          <w:p>
            <w:pPr>
              <w:keepNext w:val="0"/>
              <w:keepLines w:val="0"/>
              <w:pageBreakBefore w:val="0"/>
              <w:kinsoku/>
              <w:wordWrap/>
              <w:overflowPunct/>
              <w:topLinePunct w:val="0"/>
              <w:autoSpaceDE/>
              <w:autoSpaceDN/>
              <w:bidi w:val="0"/>
              <w:adjustRightInd w:val="0"/>
              <w:snapToGrid w:val="0"/>
              <w:spacing w:before="109" w:beforeLines="30" w:after="109" w:afterLines="30" w:line="288" w:lineRule="auto"/>
              <w:jc w:val="center"/>
              <w:textAlignment w:val="auto"/>
              <w:rPr>
                <w:sz w:val="20"/>
                <w:szCs w:val="20"/>
              </w:rPr>
            </w:pPr>
            <w:r>
              <w:rPr>
                <w:sz w:val="20"/>
                <w:szCs w:val="20"/>
              </w:rPr>
              <w:t>Case 4</w:t>
            </w:r>
          </w:p>
        </w:tc>
        <w:tc>
          <w:tcPr>
            <w:tcW w:w="4084" w:type="dxa"/>
            <w:vAlign w:val="center"/>
          </w:tcPr>
          <w:p>
            <w:pPr>
              <w:pStyle w:val="99"/>
              <w:keepNext w:val="0"/>
              <w:keepLines w:val="0"/>
              <w:pageBreakBefore w:val="0"/>
              <w:widowControl w:val="0"/>
              <w:kinsoku/>
              <w:wordWrap/>
              <w:overflowPunct/>
              <w:topLinePunct w:val="0"/>
              <w:autoSpaceDE/>
              <w:autoSpaceDN/>
              <w:bidi w:val="0"/>
              <w:snapToGrid w:val="0"/>
              <w:spacing w:before="109" w:beforeLines="30" w:after="109" w:afterLines="30" w:line="288" w:lineRule="auto"/>
              <w:ind w:firstLine="0" w:firstLineChars="0"/>
              <w:contextualSpacing/>
              <w:jc w:val="center"/>
              <w:textAlignment w:val="auto"/>
              <w:rPr>
                <w:sz w:val="20"/>
                <w:szCs w:val="20"/>
              </w:rPr>
            </w:pPr>
            <w:r>
              <w:rPr>
                <w:sz w:val="20"/>
                <w:szCs w:val="20"/>
              </w:rPr>
              <w:t>Random beam pattern with beam ID</w:t>
            </w:r>
          </w:p>
        </w:tc>
      </w:tr>
    </w:tbl>
    <w:p>
      <w:pPr>
        <w:spacing w:before="72" w:beforeLines="30" w:after="72" w:afterLines="30" w:line="288" w:lineRule="auto"/>
        <w:jc w:val="both"/>
        <w:rPr>
          <w:rFonts w:eastAsia="Times New Roman"/>
          <w:sz w:val="20"/>
          <w:szCs w:val="20"/>
        </w:rPr>
      </w:pPr>
    </w:p>
    <w:p>
      <w:pPr>
        <w:keepNext w:val="0"/>
        <w:keepLines w:val="0"/>
        <w:pageBreakBefore w:val="0"/>
        <w:widowControl/>
        <w:kinsoku/>
        <w:wordWrap/>
        <w:overflowPunct/>
        <w:topLinePunct w:val="0"/>
        <w:autoSpaceDE/>
        <w:autoSpaceDN/>
        <w:bidi w:val="0"/>
        <w:adjustRightInd/>
        <w:snapToGrid w:val="0"/>
        <w:spacing w:before="72" w:beforeLines="30" w:after="72" w:afterLines="30" w:line="288" w:lineRule="auto"/>
        <w:jc w:val="center"/>
        <w:textAlignment w:val="auto"/>
        <w:rPr>
          <w:rFonts w:hint="eastAsia" w:eastAsia="Times New Roman"/>
          <w:sz w:val="20"/>
          <w:szCs w:val="20"/>
          <w:lang w:val="en-GB"/>
        </w:rPr>
      </w:pPr>
      <w:r>
        <w:rPr>
          <w:rFonts w:hint="eastAsia" w:eastAsia="Times New Roman"/>
          <w:sz w:val="20"/>
          <w:szCs w:val="20"/>
          <w:lang w:val="en-GB"/>
        </w:rPr>
        <w:t>Table III: Description of the adopted AI model for spatial domain beam prediction</w:t>
      </w:r>
    </w:p>
    <w:tbl>
      <w:tblPr>
        <w:tblStyle w:val="2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88"/>
        <w:gridCol w:w="36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2088" w:type="dxa"/>
            <w:vAlign w:val="center"/>
          </w:tcPr>
          <w:p>
            <w:pPr>
              <w:keepNext w:val="0"/>
              <w:keepLines w:val="0"/>
              <w:pageBreakBefore w:val="0"/>
              <w:widowControl/>
              <w:kinsoku/>
              <w:wordWrap/>
              <w:overflowPunct/>
              <w:topLinePunct w:val="0"/>
              <w:autoSpaceDE/>
              <w:autoSpaceDN/>
              <w:bidi w:val="0"/>
              <w:adjustRightInd w:val="0"/>
              <w:snapToGrid w:val="0"/>
              <w:spacing w:before="109" w:beforeLines="30" w:after="109" w:afterLines="30" w:line="288" w:lineRule="auto"/>
              <w:jc w:val="center"/>
              <w:textAlignment w:val="auto"/>
              <w:rPr>
                <w:sz w:val="20"/>
                <w:szCs w:val="20"/>
              </w:rPr>
            </w:pPr>
            <w:r>
              <w:rPr>
                <w:sz w:val="20"/>
                <w:szCs w:val="20"/>
              </w:rPr>
              <w:t>M</w:t>
            </w:r>
            <w:r>
              <w:rPr>
                <w:rFonts w:eastAsia="Batang"/>
                <w:sz w:val="20"/>
                <w:szCs w:val="20"/>
                <w:lang w:eastAsia="ko-KR"/>
              </w:rPr>
              <w:t>odel architecture</w:t>
            </w:r>
          </w:p>
        </w:tc>
        <w:tc>
          <w:tcPr>
            <w:tcW w:w="3603" w:type="dxa"/>
            <w:vAlign w:val="center"/>
          </w:tcPr>
          <w:p>
            <w:pPr>
              <w:keepNext w:val="0"/>
              <w:keepLines w:val="0"/>
              <w:pageBreakBefore w:val="0"/>
              <w:widowControl/>
              <w:kinsoku/>
              <w:wordWrap/>
              <w:overflowPunct/>
              <w:topLinePunct w:val="0"/>
              <w:autoSpaceDE/>
              <w:autoSpaceDN/>
              <w:bidi w:val="0"/>
              <w:adjustRightInd w:val="0"/>
              <w:snapToGrid w:val="0"/>
              <w:spacing w:before="109" w:beforeLines="30" w:after="109" w:afterLines="30" w:line="288" w:lineRule="auto"/>
              <w:jc w:val="center"/>
              <w:textAlignment w:val="auto"/>
              <w:rPr>
                <w:sz w:val="20"/>
                <w:szCs w:val="20"/>
              </w:rPr>
            </w:pPr>
            <w:r>
              <w:rPr>
                <w:sz w:val="20"/>
                <w:szCs w:val="20"/>
              </w:rPr>
              <w:t>Full connected network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2088" w:type="dxa"/>
            <w:vAlign w:val="center"/>
          </w:tcPr>
          <w:p>
            <w:pPr>
              <w:keepNext w:val="0"/>
              <w:keepLines w:val="0"/>
              <w:pageBreakBefore w:val="0"/>
              <w:widowControl/>
              <w:kinsoku/>
              <w:wordWrap/>
              <w:overflowPunct/>
              <w:topLinePunct w:val="0"/>
              <w:autoSpaceDE/>
              <w:autoSpaceDN/>
              <w:bidi w:val="0"/>
              <w:adjustRightInd w:val="0"/>
              <w:snapToGrid w:val="0"/>
              <w:spacing w:before="109" w:beforeLines="30" w:after="109" w:afterLines="30" w:line="288" w:lineRule="auto"/>
              <w:jc w:val="center"/>
              <w:textAlignment w:val="auto"/>
              <w:rPr>
                <w:sz w:val="20"/>
                <w:szCs w:val="20"/>
              </w:rPr>
            </w:pPr>
            <w:r>
              <w:rPr>
                <w:sz w:val="20"/>
                <w:szCs w:val="20"/>
              </w:rPr>
              <w:t>Number of layers</w:t>
            </w:r>
          </w:p>
        </w:tc>
        <w:tc>
          <w:tcPr>
            <w:tcW w:w="3603" w:type="dxa"/>
            <w:vAlign w:val="center"/>
          </w:tcPr>
          <w:p>
            <w:pPr>
              <w:keepNext w:val="0"/>
              <w:keepLines w:val="0"/>
              <w:pageBreakBefore w:val="0"/>
              <w:widowControl/>
              <w:kinsoku/>
              <w:wordWrap/>
              <w:overflowPunct/>
              <w:topLinePunct w:val="0"/>
              <w:autoSpaceDE/>
              <w:autoSpaceDN/>
              <w:bidi w:val="0"/>
              <w:adjustRightInd w:val="0"/>
              <w:snapToGrid w:val="0"/>
              <w:spacing w:before="109" w:beforeLines="30" w:after="109" w:afterLines="30" w:line="288" w:lineRule="auto"/>
              <w:jc w:val="center"/>
              <w:textAlignment w:val="auto"/>
              <w:rPr>
                <w:sz w:val="20"/>
                <w:szCs w:val="20"/>
              </w:rPr>
            </w:pPr>
            <w:r>
              <w:rPr>
                <w:sz w:val="20"/>
                <w:szCs w:val="20"/>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2088" w:type="dxa"/>
            <w:vAlign w:val="center"/>
          </w:tcPr>
          <w:p>
            <w:pPr>
              <w:keepNext w:val="0"/>
              <w:keepLines w:val="0"/>
              <w:pageBreakBefore w:val="0"/>
              <w:widowControl/>
              <w:kinsoku/>
              <w:wordWrap/>
              <w:overflowPunct/>
              <w:topLinePunct w:val="0"/>
              <w:autoSpaceDE/>
              <w:autoSpaceDN/>
              <w:bidi w:val="0"/>
              <w:adjustRightInd w:val="0"/>
              <w:snapToGrid w:val="0"/>
              <w:spacing w:before="109" w:beforeLines="30" w:after="109" w:afterLines="30" w:line="288" w:lineRule="auto"/>
              <w:jc w:val="center"/>
              <w:textAlignment w:val="auto"/>
              <w:rPr>
                <w:sz w:val="20"/>
                <w:szCs w:val="20"/>
              </w:rPr>
            </w:pPr>
            <w:r>
              <w:rPr>
                <w:sz w:val="20"/>
                <w:szCs w:val="20"/>
              </w:rPr>
              <w:t>Model input</w:t>
            </w:r>
          </w:p>
        </w:tc>
        <w:tc>
          <w:tcPr>
            <w:tcW w:w="3603" w:type="dxa"/>
            <w:vAlign w:val="center"/>
          </w:tcPr>
          <w:p>
            <w:pPr>
              <w:keepNext w:val="0"/>
              <w:keepLines w:val="0"/>
              <w:pageBreakBefore w:val="0"/>
              <w:widowControl/>
              <w:kinsoku/>
              <w:wordWrap/>
              <w:overflowPunct/>
              <w:topLinePunct w:val="0"/>
              <w:autoSpaceDE/>
              <w:autoSpaceDN/>
              <w:bidi w:val="0"/>
              <w:adjustRightInd w:val="0"/>
              <w:snapToGrid w:val="0"/>
              <w:spacing w:before="109" w:beforeLines="30" w:after="109" w:afterLines="30" w:line="288" w:lineRule="auto"/>
              <w:jc w:val="center"/>
              <w:textAlignment w:val="auto"/>
              <w:rPr>
                <w:sz w:val="20"/>
                <w:szCs w:val="20"/>
              </w:rPr>
            </w:pPr>
            <w:r>
              <w:rPr>
                <w:sz w:val="20"/>
                <w:szCs w:val="20"/>
              </w:rPr>
              <w:t>Measured RSRPs of partial beam pairs with or without beam ID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2088" w:type="dxa"/>
            <w:vAlign w:val="center"/>
          </w:tcPr>
          <w:p>
            <w:pPr>
              <w:keepNext w:val="0"/>
              <w:keepLines w:val="0"/>
              <w:pageBreakBefore w:val="0"/>
              <w:widowControl/>
              <w:kinsoku/>
              <w:wordWrap/>
              <w:overflowPunct/>
              <w:topLinePunct w:val="0"/>
              <w:autoSpaceDE/>
              <w:autoSpaceDN/>
              <w:bidi w:val="0"/>
              <w:adjustRightInd w:val="0"/>
              <w:snapToGrid w:val="0"/>
              <w:spacing w:before="109" w:beforeLines="30" w:after="109" w:afterLines="30" w:line="288" w:lineRule="auto"/>
              <w:jc w:val="center"/>
              <w:textAlignment w:val="auto"/>
              <w:rPr>
                <w:sz w:val="20"/>
                <w:szCs w:val="20"/>
              </w:rPr>
            </w:pPr>
            <w:r>
              <w:rPr>
                <w:sz w:val="20"/>
                <w:szCs w:val="20"/>
              </w:rPr>
              <w:t>Model output</w:t>
            </w:r>
          </w:p>
        </w:tc>
        <w:tc>
          <w:tcPr>
            <w:tcW w:w="3603" w:type="dxa"/>
            <w:vAlign w:val="center"/>
          </w:tcPr>
          <w:p>
            <w:pPr>
              <w:keepNext w:val="0"/>
              <w:keepLines w:val="0"/>
              <w:pageBreakBefore w:val="0"/>
              <w:widowControl/>
              <w:kinsoku/>
              <w:wordWrap/>
              <w:overflowPunct/>
              <w:topLinePunct w:val="0"/>
              <w:autoSpaceDE/>
              <w:autoSpaceDN/>
              <w:bidi w:val="0"/>
              <w:adjustRightInd w:val="0"/>
              <w:snapToGrid w:val="0"/>
              <w:spacing w:before="109" w:beforeLines="30" w:after="109" w:afterLines="30" w:line="288" w:lineRule="auto"/>
              <w:jc w:val="center"/>
              <w:textAlignment w:val="auto"/>
              <w:rPr>
                <w:sz w:val="20"/>
                <w:szCs w:val="20"/>
              </w:rPr>
            </w:pPr>
            <w:r>
              <w:rPr>
                <w:sz w:val="20"/>
                <w:szCs w:val="20"/>
              </w:rPr>
              <w:t>Predicted RSRPs of all beam pairs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2088" w:type="dxa"/>
            <w:vAlign w:val="center"/>
          </w:tcPr>
          <w:p>
            <w:pPr>
              <w:keepNext w:val="0"/>
              <w:keepLines w:val="0"/>
              <w:pageBreakBefore w:val="0"/>
              <w:widowControl/>
              <w:kinsoku/>
              <w:wordWrap/>
              <w:overflowPunct/>
              <w:topLinePunct w:val="0"/>
              <w:autoSpaceDE/>
              <w:autoSpaceDN/>
              <w:bidi w:val="0"/>
              <w:adjustRightInd w:val="0"/>
              <w:snapToGrid w:val="0"/>
              <w:spacing w:before="109" w:beforeLines="30" w:after="109" w:afterLines="30" w:line="288" w:lineRule="auto"/>
              <w:jc w:val="center"/>
              <w:textAlignment w:val="auto"/>
              <w:rPr>
                <w:sz w:val="20"/>
                <w:szCs w:val="20"/>
              </w:rPr>
            </w:pPr>
            <w:r>
              <w:rPr>
                <w:sz w:val="20"/>
                <w:szCs w:val="20"/>
              </w:rPr>
              <w:t>Dataset size</w:t>
            </w:r>
          </w:p>
        </w:tc>
        <w:tc>
          <w:tcPr>
            <w:tcW w:w="3603" w:type="dxa"/>
            <w:vAlign w:val="center"/>
          </w:tcPr>
          <w:p>
            <w:pPr>
              <w:keepNext w:val="0"/>
              <w:keepLines w:val="0"/>
              <w:pageBreakBefore w:val="0"/>
              <w:widowControl/>
              <w:kinsoku/>
              <w:wordWrap/>
              <w:overflowPunct/>
              <w:topLinePunct w:val="0"/>
              <w:autoSpaceDE/>
              <w:autoSpaceDN/>
              <w:bidi w:val="0"/>
              <w:adjustRightInd w:val="0"/>
              <w:snapToGrid w:val="0"/>
              <w:spacing w:before="109" w:beforeLines="30" w:after="109" w:afterLines="30" w:line="288" w:lineRule="auto"/>
              <w:jc w:val="center"/>
              <w:textAlignment w:val="auto"/>
              <w:rPr>
                <w:sz w:val="20"/>
                <w:szCs w:val="20"/>
              </w:rPr>
            </w:pPr>
            <w:r>
              <w:rPr>
                <w:sz w:val="20"/>
                <w:szCs w:val="20"/>
              </w:rPr>
              <w:t>100,000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2088" w:type="dxa"/>
            <w:vAlign w:val="center"/>
          </w:tcPr>
          <w:p>
            <w:pPr>
              <w:keepNext w:val="0"/>
              <w:keepLines w:val="0"/>
              <w:pageBreakBefore w:val="0"/>
              <w:widowControl/>
              <w:kinsoku/>
              <w:wordWrap/>
              <w:overflowPunct/>
              <w:topLinePunct w:val="0"/>
              <w:autoSpaceDE/>
              <w:autoSpaceDN/>
              <w:bidi w:val="0"/>
              <w:adjustRightInd w:val="0"/>
              <w:snapToGrid w:val="0"/>
              <w:spacing w:before="109" w:beforeLines="30" w:after="109" w:afterLines="30" w:line="288" w:lineRule="auto"/>
              <w:jc w:val="center"/>
              <w:textAlignment w:val="auto"/>
              <w:rPr>
                <w:sz w:val="20"/>
                <w:szCs w:val="20"/>
              </w:rPr>
            </w:pPr>
            <w:r>
              <w:rPr>
                <w:sz w:val="20"/>
                <w:szCs w:val="20"/>
              </w:rPr>
              <w:fldChar w:fldCharType="begin"/>
            </w:r>
            <w:r>
              <w:rPr>
                <w:sz w:val="20"/>
                <w:szCs w:val="20"/>
              </w:rPr>
              <w:instrText xml:space="preserve"> HYPERLINK "C:/Users/10068540/AppData/Local/Youdao/Dict/Application/5.4.43.3217/resultui/app:ds:percentage" \t "C:/Users/10068540/AppData/Local/Youdao/Dict/Application/5.4.43.3217/resultui/_self" </w:instrText>
            </w:r>
            <w:r>
              <w:rPr>
                <w:sz w:val="20"/>
                <w:szCs w:val="20"/>
              </w:rPr>
              <w:fldChar w:fldCharType="separate"/>
            </w:r>
            <w:r>
              <w:rPr>
                <w:sz w:val="20"/>
                <w:szCs w:val="20"/>
              </w:rPr>
              <w:t>Percentage</w:t>
            </w:r>
            <w:r>
              <w:rPr>
                <w:sz w:val="20"/>
                <w:szCs w:val="20"/>
              </w:rPr>
              <w:fldChar w:fldCharType="end"/>
            </w:r>
            <w:r>
              <w:rPr>
                <w:sz w:val="20"/>
                <w:szCs w:val="20"/>
              </w:rPr>
              <w:t xml:space="preserve"> </w:t>
            </w:r>
            <w:r>
              <w:rPr>
                <w:sz w:val="20"/>
                <w:szCs w:val="20"/>
                <w:lang w:eastAsia="en-US"/>
              </w:rPr>
              <w:t xml:space="preserve">of </w:t>
            </w:r>
            <w:r>
              <w:rPr>
                <w:rFonts w:eastAsia="Batang"/>
                <w:sz w:val="20"/>
                <w:szCs w:val="20"/>
                <w:lang w:eastAsia="en-US"/>
              </w:rPr>
              <w:t>training/ validity/test samples</w:t>
            </w:r>
          </w:p>
        </w:tc>
        <w:tc>
          <w:tcPr>
            <w:tcW w:w="3603" w:type="dxa"/>
            <w:vAlign w:val="center"/>
          </w:tcPr>
          <w:p>
            <w:pPr>
              <w:keepNext w:val="0"/>
              <w:keepLines w:val="0"/>
              <w:pageBreakBefore w:val="0"/>
              <w:widowControl/>
              <w:kinsoku/>
              <w:wordWrap/>
              <w:overflowPunct/>
              <w:topLinePunct w:val="0"/>
              <w:autoSpaceDE/>
              <w:autoSpaceDN/>
              <w:bidi w:val="0"/>
              <w:adjustRightInd w:val="0"/>
              <w:snapToGrid w:val="0"/>
              <w:spacing w:before="109" w:beforeLines="30" w:after="109" w:afterLines="30" w:line="288" w:lineRule="auto"/>
              <w:jc w:val="center"/>
              <w:textAlignment w:val="auto"/>
              <w:rPr>
                <w:sz w:val="20"/>
                <w:szCs w:val="20"/>
              </w:rPr>
            </w:pPr>
            <w:r>
              <w:rPr>
                <w:sz w:val="20"/>
                <w:szCs w:val="20"/>
              </w:rPr>
              <w:t>80%, 10%, 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2088" w:type="dxa"/>
            <w:vAlign w:val="center"/>
          </w:tcPr>
          <w:p>
            <w:pPr>
              <w:keepNext w:val="0"/>
              <w:keepLines w:val="0"/>
              <w:pageBreakBefore w:val="0"/>
              <w:widowControl/>
              <w:kinsoku/>
              <w:wordWrap/>
              <w:overflowPunct/>
              <w:topLinePunct w:val="0"/>
              <w:autoSpaceDE/>
              <w:autoSpaceDN/>
              <w:bidi w:val="0"/>
              <w:adjustRightInd w:val="0"/>
              <w:snapToGrid w:val="0"/>
              <w:spacing w:before="109" w:beforeLines="30" w:after="109" w:afterLines="30" w:line="288" w:lineRule="auto"/>
              <w:jc w:val="center"/>
              <w:textAlignment w:val="auto"/>
              <w:rPr>
                <w:sz w:val="20"/>
                <w:szCs w:val="20"/>
              </w:rPr>
            </w:pPr>
            <w:r>
              <w:rPr>
                <w:sz w:val="20"/>
                <w:szCs w:val="20"/>
              </w:rPr>
              <w:t>Model input size</w:t>
            </w:r>
          </w:p>
        </w:tc>
        <w:tc>
          <w:tcPr>
            <w:tcW w:w="3603" w:type="dxa"/>
            <w:vAlign w:val="center"/>
          </w:tcPr>
          <w:p>
            <w:pPr>
              <w:keepNext w:val="0"/>
              <w:keepLines w:val="0"/>
              <w:pageBreakBefore w:val="0"/>
              <w:widowControl/>
              <w:kinsoku/>
              <w:wordWrap/>
              <w:overflowPunct/>
              <w:topLinePunct w:val="0"/>
              <w:autoSpaceDE/>
              <w:autoSpaceDN/>
              <w:bidi w:val="0"/>
              <w:adjustRightInd w:val="0"/>
              <w:snapToGrid w:val="0"/>
              <w:spacing w:before="109" w:beforeLines="30" w:after="109" w:afterLines="30" w:line="288" w:lineRule="auto"/>
              <w:jc w:val="center"/>
              <w:textAlignment w:val="auto"/>
              <w:rPr>
                <w:sz w:val="20"/>
                <w:szCs w:val="20"/>
              </w:rPr>
            </w:pPr>
            <w:r>
              <w:rPr>
                <w:sz w:val="20"/>
                <w:szCs w:val="20"/>
              </w:rPr>
              <w:t>16×8 (for Case 1&amp;3)</w:t>
            </w:r>
          </w:p>
          <w:p>
            <w:pPr>
              <w:keepNext w:val="0"/>
              <w:keepLines w:val="0"/>
              <w:pageBreakBefore w:val="0"/>
              <w:widowControl/>
              <w:kinsoku/>
              <w:wordWrap/>
              <w:overflowPunct/>
              <w:topLinePunct w:val="0"/>
              <w:autoSpaceDE/>
              <w:autoSpaceDN/>
              <w:bidi w:val="0"/>
              <w:adjustRightInd w:val="0"/>
              <w:snapToGrid w:val="0"/>
              <w:spacing w:before="109" w:beforeLines="30" w:after="109" w:afterLines="30" w:line="288" w:lineRule="auto"/>
              <w:jc w:val="center"/>
              <w:textAlignment w:val="auto"/>
              <w:rPr>
                <w:sz w:val="20"/>
                <w:szCs w:val="20"/>
              </w:rPr>
            </w:pPr>
            <w:r>
              <w:rPr>
                <w:sz w:val="20"/>
                <w:szCs w:val="20"/>
              </w:rPr>
              <w:t>64×8 (for Case 2&amp;4)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2088" w:type="dxa"/>
            <w:vAlign w:val="center"/>
          </w:tcPr>
          <w:p>
            <w:pPr>
              <w:keepNext w:val="0"/>
              <w:keepLines w:val="0"/>
              <w:pageBreakBefore w:val="0"/>
              <w:widowControl/>
              <w:kinsoku/>
              <w:wordWrap/>
              <w:overflowPunct/>
              <w:topLinePunct w:val="0"/>
              <w:autoSpaceDE/>
              <w:autoSpaceDN/>
              <w:bidi w:val="0"/>
              <w:adjustRightInd w:val="0"/>
              <w:snapToGrid w:val="0"/>
              <w:spacing w:before="109" w:beforeLines="30" w:after="109" w:afterLines="30" w:line="288" w:lineRule="auto"/>
              <w:jc w:val="center"/>
              <w:textAlignment w:val="auto"/>
              <w:rPr>
                <w:sz w:val="20"/>
                <w:szCs w:val="20"/>
              </w:rPr>
            </w:pPr>
            <w:r>
              <w:rPr>
                <w:sz w:val="20"/>
                <w:szCs w:val="20"/>
              </w:rPr>
              <w:t>Model output size</w:t>
            </w:r>
          </w:p>
        </w:tc>
        <w:tc>
          <w:tcPr>
            <w:tcW w:w="3603" w:type="dxa"/>
            <w:vAlign w:val="center"/>
          </w:tcPr>
          <w:p>
            <w:pPr>
              <w:keepNext w:val="0"/>
              <w:keepLines w:val="0"/>
              <w:pageBreakBefore w:val="0"/>
              <w:widowControl/>
              <w:kinsoku/>
              <w:wordWrap/>
              <w:overflowPunct/>
              <w:topLinePunct w:val="0"/>
              <w:autoSpaceDE/>
              <w:autoSpaceDN/>
              <w:bidi w:val="0"/>
              <w:adjustRightInd w:val="0"/>
              <w:snapToGrid w:val="0"/>
              <w:spacing w:before="109" w:beforeLines="30" w:after="109" w:afterLines="30" w:line="288" w:lineRule="auto"/>
              <w:jc w:val="center"/>
              <w:textAlignment w:val="auto"/>
              <w:rPr>
                <w:sz w:val="20"/>
                <w:szCs w:val="20"/>
              </w:rPr>
            </w:pPr>
            <w:r>
              <w:rPr>
                <w:sz w:val="20"/>
                <w:szCs w:val="20"/>
              </w:rPr>
              <w:t>64×8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2088" w:type="dxa"/>
            <w:vAlign w:val="center"/>
          </w:tcPr>
          <w:p>
            <w:pPr>
              <w:keepNext w:val="0"/>
              <w:keepLines w:val="0"/>
              <w:pageBreakBefore w:val="0"/>
              <w:widowControl/>
              <w:kinsoku/>
              <w:wordWrap/>
              <w:overflowPunct/>
              <w:topLinePunct w:val="0"/>
              <w:autoSpaceDE/>
              <w:autoSpaceDN/>
              <w:bidi w:val="0"/>
              <w:adjustRightInd w:val="0"/>
              <w:snapToGrid w:val="0"/>
              <w:spacing w:before="109" w:beforeLines="30" w:after="109" w:afterLines="30" w:line="288" w:lineRule="auto"/>
              <w:jc w:val="center"/>
              <w:textAlignment w:val="auto"/>
              <w:rPr>
                <w:sz w:val="20"/>
                <w:szCs w:val="20"/>
              </w:rPr>
            </w:pPr>
            <w:r>
              <w:rPr>
                <w:sz w:val="20"/>
                <w:szCs w:val="20"/>
              </w:rPr>
              <w:t>Model size</w:t>
            </w:r>
          </w:p>
        </w:tc>
        <w:tc>
          <w:tcPr>
            <w:tcW w:w="3603" w:type="dxa"/>
            <w:vAlign w:val="center"/>
          </w:tcPr>
          <w:p>
            <w:pPr>
              <w:keepNext w:val="0"/>
              <w:keepLines w:val="0"/>
              <w:pageBreakBefore w:val="0"/>
              <w:widowControl/>
              <w:kinsoku/>
              <w:wordWrap/>
              <w:overflowPunct/>
              <w:topLinePunct w:val="0"/>
              <w:autoSpaceDE/>
              <w:autoSpaceDN/>
              <w:bidi w:val="0"/>
              <w:adjustRightInd w:val="0"/>
              <w:snapToGrid w:val="0"/>
              <w:spacing w:before="109" w:beforeLines="30" w:after="109" w:afterLines="30" w:line="288" w:lineRule="auto"/>
              <w:jc w:val="center"/>
              <w:textAlignment w:val="auto"/>
              <w:rPr>
                <w:sz w:val="20"/>
                <w:szCs w:val="20"/>
              </w:rPr>
            </w:pPr>
            <w:r>
              <w:rPr>
                <w:sz w:val="20"/>
                <w:szCs w:val="20"/>
              </w:rPr>
              <w:t>363.264K (for Case 1&amp;3)</w:t>
            </w:r>
          </w:p>
          <w:p>
            <w:pPr>
              <w:keepNext w:val="0"/>
              <w:keepLines w:val="0"/>
              <w:pageBreakBefore w:val="0"/>
              <w:widowControl/>
              <w:kinsoku/>
              <w:wordWrap/>
              <w:overflowPunct/>
              <w:topLinePunct w:val="0"/>
              <w:autoSpaceDE/>
              <w:autoSpaceDN/>
              <w:bidi w:val="0"/>
              <w:adjustRightInd w:val="0"/>
              <w:snapToGrid w:val="0"/>
              <w:spacing w:before="109" w:beforeLines="30" w:after="109" w:afterLines="30" w:line="288" w:lineRule="auto"/>
              <w:jc w:val="center"/>
              <w:textAlignment w:val="auto"/>
              <w:rPr>
                <w:sz w:val="20"/>
                <w:szCs w:val="20"/>
              </w:rPr>
            </w:pPr>
            <w:r>
              <w:rPr>
                <w:sz w:val="20"/>
                <w:szCs w:val="20"/>
              </w:rPr>
              <w:t>1.646M (for Case 2&amp;4)</w:t>
            </w:r>
          </w:p>
        </w:tc>
      </w:tr>
    </w:tbl>
    <w:p>
      <w:pPr>
        <w:spacing w:before="72" w:beforeLines="30" w:after="72" w:afterLines="30" w:line="288" w:lineRule="auto"/>
        <w:jc w:val="both"/>
        <w:rPr>
          <w:rFonts w:eastAsia="Times New Roman"/>
          <w:i/>
          <w:iCs/>
          <w:sz w:val="20"/>
          <w:szCs w:val="20"/>
        </w:rPr>
      </w:pPr>
      <w:r>
        <w:rPr>
          <w:rFonts w:eastAsia="Times New Roman"/>
          <w:b/>
          <w:bCs/>
          <w:i/>
          <w:iCs/>
          <w:sz w:val="20"/>
          <w:szCs w:val="20"/>
        </w:rPr>
        <w:t xml:space="preserve">Proposal 2: </w:t>
      </w:r>
      <w:r>
        <w:rPr>
          <w:rFonts w:eastAsia="Times New Roman"/>
          <w:i/>
          <w:iCs/>
          <w:sz w:val="20"/>
          <w:szCs w:val="20"/>
        </w:rPr>
        <w:t xml:space="preserve">For cross-checking and </w:t>
      </w:r>
      <w:r>
        <w:rPr>
          <w:rFonts w:eastAsia="Times New Roman"/>
          <w:i/>
          <w:iCs/>
          <w:sz w:val="20"/>
          <w:szCs w:val="20"/>
          <w:lang w:eastAsia="ko-KR"/>
        </w:rPr>
        <w:t>reproducibility</w:t>
      </w:r>
      <w:r>
        <w:rPr>
          <w:rFonts w:eastAsia="Times New Roman"/>
          <w:i/>
          <w:iCs/>
          <w:sz w:val="20"/>
          <w:szCs w:val="20"/>
        </w:rPr>
        <w:t xml:space="preserve"> purposes, a high-level description of the adopted AI/ML model such as </w:t>
      </w:r>
      <w:r>
        <w:rPr>
          <w:rFonts w:eastAsia="Times New Roman"/>
          <w:i/>
          <w:iCs/>
          <w:sz w:val="20"/>
          <w:szCs w:val="20"/>
          <w:lang w:val="en-GB"/>
        </w:rPr>
        <w:t>NN architecture type</w:t>
      </w:r>
      <w:r>
        <w:rPr>
          <w:rFonts w:eastAsia="Times New Roman"/>
          <w:i/>
          <w:iCs/>
          <w:sz w:val="20"/>
          <w:szCs w:val="20"/>
        </w:rPr>
        <w:t>, model input/output, and t</w:t>
      </w:r>
      <w:r>
        <w:rPr>
          <w:rFonts w:eastAsia="Times New Roman"/>
          <w:i/>
          <w:iCs/>
          <w:sz w:val="20"/>
          <w:szCs w:val="20"/>
          <w:lang w:val="en-GB" w:eastAsia="en-US"/>
        </w:rPr>
        <w:t xml:space="preserve">raining </w:t>
      </w:r>
      <w:r>
        <w:rPr>
          <w:rFonts w:eastAsia="Times New Roman"/>
          <w:i/>
          <w:iCs/>
          <w:sz w:val="20"/>
          <w:szCs w:val="20"/>
          <w:lang w:val="en-GB"/>
        </w:rPr>
        <w:t>methodology</w:t>
      </w:r>
      <w:r>
        <w:rPr>
          <w:rFonts w:eastAsia="Times New Roman"/>
          <w:i/>
          <w:iCs/>
          <w:sz w:val="20"/>
          <w:szCs w:val="20"/>
        </w:rPr>
        <w:t xml:space="preserve"> should be disclosed by each company.</w:t>
      </w:r>
    </w:p>
    <w:p>
      <w:pPr>
        <w:keepNext w:val="0"/>
        <w:keepLines w:val="0"/>
        <w:pageBreakBefore w:val="0"/>
        <w:widowControl/>
        <w:kinsoku/>
        <w:wordWrap/>
        <w:overflowPunct/>
        <w:topLinePunct w:val="0"/>
        <w:autoSpaceDE/>
        <w:autoSpaceDN/>
        <w:bidi w:val="0"/>
        <w:adjustRightInd/>
        <w:snapToGrid w:val="0"/>
        <w:spacing w:before="72" w:beforeLines="30" w:after="72" w:afterLines="30" w:line="288" w:lineRule="auto"/>
        <w:jc w:val="both"/>
        <w:textAlignment w:val="auto"/>
        <w:rPr>
          <w:rFonts w:hint="eastAsia" w:eastAsia="Times New Roman"/>
          <w:b/>
          <w:bCs/>
          <w:sz w:val="20"/>
          <w:szCs w:val="20"/>
          <w:u w:val="single"/>
          <w:lang w:val="en-GB"/>
        </w:rPr>
      </w:pPr>
      <w:r>
        <w:rPr>
          <w:rFonts w:hint="eastAsia" w:eastAsia="Times New Roman"/>
          <w:b/>
          <w:bCs/>
          <w:sz w:val="20"/>
          <w:szCs w:val="20"/>
          <w:u w:val="single"/>
          <w:lang w:val="en-GB"/>
        </w:rPr>
        <w:t>Performance KPIs:</w:t>
      </w:r>
    </w:p>
    <w:p>
      <w:pPr>
        <w:keepNext w:val="0"/>
        <w:keepLines w:val="0"/>
        <w:pageBreakBefore w:val="0"/>
        <w:widowControl/>
        <w:kinsoku/>
        <w:wordWrap/>
        <w:overflowPunct/>
        <w:topLinePunct w:val="0"/>
        <w:autoSpaceDE/>
        <w:autoSpaceDN/>
        <w:bidi w:val="0"/>
        <w:adjustRightInd/>
        <w:snapToGrid w:val="0"/>
        <w:spacing w:before="72" w:beforeLines="30" w:after="72" w:afterLines="30" w:line="288" w:lineRule="auto"/>
        <w:jc w:val="both"/>
        <w:textAlignment w:val="auto"/>
        <w:rPr>
          <w:rFonts w:hint="eastAsia" w:eastAsia="Times New Roman"/>
          <w:sz w:val="20"/>
          <w:szCs w:val="20"/>
          <w:lang w:val="en-GB"/>
        </w:rPr>
      </w:pPr>
      <w:r>
        <w:rPr>
          <w:rFonts w:hint="eastAsia" w:eastAsia="Times New Roman"/>
          <w:sz w:val="20"/>
          <w:szCs w:val="20"/>
          <w:lang w:val="en-GB"/>
        </w:rPr>
        <w:t>To evaluate the performance of AI/ML in spatial domain beam prediction, we provide our preliminary simulation results in terms of beam prediction accuracy related KPIs, which include average L1-RSRP difference of Top-1 predicted beam, beam prediction accuracy for Top-1 and/or Top-K beams, and beam prediction accuracy with 1dB margin for Top-1 beam. All adopted KPIs are appropriately defined according to the agreement achieved in RAN1#109e. Particularly, the beam prediction accuracy (%) for Top-K beams is defined as the percentage that the Top-1 genie-aided beam is one of the Top-K predicted beams. In this case, a refined second stage beam sweeping over these Top-K predicted beams may be needed to obtain an optimal beam.</w:t>
      </w:r>
    </w:p>
    <w:p>
      <w:pPr>
        <w:keepNext w:val="0"/>
        <w:keepLines w:val="0"/>
        <w:pageBreakBefore w:val="0"/>
        <w:widowControl/>
        <w:kinsoku/>
        <w:wordWrap/>
        <w:overflowPunct/>
        <w:topLinePunct w:val="0"/>
        <w:autoSpaceDE/>
        <w:autoSpaceDN/>
        <w:bidi w:val="0"/>
        <w:adjustRightInd/>
        <w:snapToGrid w:val="0"/>
        <w:spacing w:before="72" w:beforeLines="30" w:after="72" w:afterLines="30" w:line="288" w:lineRule="auto"/>
        <w:jc w:val="both"/>
        <w:textAlignment w:val="auto"/>
        <w:rPr>
          <w:rFonts w:hint="eastAsia" w:eastAsia="Times New Roman"/>
          <w:sz w:val="20"/>
          <w:szCs w:val="20"/>
          <w:lang w:val="en-GB"/>
        </w:rPr>
      </w:pPr>
      <w:r>
        <w:rPr>
          <w:rFonts w:hint="eastAsia" w:eastAsia="Times New Roman"/>
          <w:sz w:val="20"/>
          <w:szCs w:val="20"/>
          <w:lang w:val="en-GB"/>
        </w:rPr>
        <w:t>Besides, RS overhead reduction for beam measurement should also be considered as a basic KPI for evaluation. Specifically, RS overhead reduction can be defined as 1-N/M with N being the number of beams for measurement and M being the number of beams for prediction. However, the number of beams for measurement strongly depends on the number of UEs, especially if a second stage UE-specific beam sweeping is performed. Therefore, we prefer to consider the RS overhead reduction for fixed beam pattern and a second stage beam sweeping over these Top-K predicted beams is not considered.</w:t>
      </w:r>
    </w:p>
    <w:p>
      <w:pPr>
        <w:spacing w:before="72" w:beforeLines="30" w:after="72" w:afterLines="30" w:line="288" w:lineRule="auto"/>
        <w:jc w:val="both"/>
        <w:rPr>
          <w:rFonts w:eastAsia="Times New Roman"/>
          <w:i/>
          <w:iCs/>
          <w:sz w:val="20"/>
          <w:szCs w:val="20"/>
        </w:rPr>
      </w:pPr>
      <w:r>
        <w:rPr>
          <w:rFonts w:hint="eastAsia" w:eastAsia="Times New Roman"/>
          <w:b/>
          <w:bCs/>
          <w:i/>
          <w:iCs/>
          <w:sz w:val="20"/>
          <w:szCs w:val="20"/>
        </w:rPr>
        <w:t xml:space="preserve">Observation 2: </w:t>
      </w:r>
      <w:r>
        <w:rPr>
          <w:rFonts w:hint="eastAsia" w:eastAsia="Times New Roman"/>
          <w:i/>
          <w:iCs/>
          <w:sz w:val="20"/>
          <w:szCs w:val="20"/>
        </w:rPr>
        <w:t xml:space="preserve">If Top-K beams are predicted by the adopted AI model, </w:t>
      </w:r>
      <w:r>
        <w:rPr>
          <w:rFonts w:hint="eastAsia" w:eastAsia="Times New Roman"/>
          <w:i/>
          <w:iCs/>
          <w:sz w:val="20"/>
          <w:szCs w:val="20"/>
          <w:lang w:val="en-GB"/>
        </w:rPr>
        <w:t>a refined beam sweeping over these Top-K predicted beams may be needed to obtain an optimal beam.</w:t>
      </w:r>
    </w:p>
    <w:p>
      <w:pPr>
        <w:spacing w:before="72" w:beforeLines="30" w:after="72" w:afterLines="30" w:line="288" w:lineRule="auto"/>
        <w:jc w:val="both"/>
        <w:rPr>
          <w:rFonts w:eastAsia="Times New Roman"/>
          <w:i/>
          <w:iCs/>
          <w:sz w:val="20"/>
          <w:szCs w:val="20"/>
        </w:rPr>
      </w:pPr>
      <w:r>
        <w:rPr>
          <w:rFonts w:hint="eastAsia" w:eastAsia="Times New Roman"/>
          <w:b/>
          <w:bCs/>
          <w:i/>
          <w:iCs/>
          <w:sz w:val="20"/>
          <w:szCs w:val="20"/>
        </w:rPr>
        <w:t xml:space="preserve">Proposal </w:t>
      </w:r>
      <w:r>
        <w:rPr>
          <w:rFonts w:hint="eastAsia"/>
          <w:b/>
          <w:bCs/>
          <w:i/>
          <w:iCs/>
          <w:sz w:val="20"/>
          <w:szCs w:val="20"/>
        </w:rPr>
        <w:t>3</w:t>
      </w:r>
      <w:r>
        <w:rPr>
          <w:rFonts w:hint="eastAsia" w:eastAsia="Times New Roman"/>
          <w:b/>
          <w:bCs/>
          <w:i/>
          <w:iCs/>
          <w:sz w:val="20"/>
          <w:szCs w:val="20"/>
        </w:rPr>
        <w:t xml:space="preserve">: </w:t>
      </w:r>
      <w:r>
        <w:rPr>
          <w:rFonts w:hint="eastAsia" w:eastAsia="Times New Roman"/>
          <w:i/>
          <w:iCs/>
          <w:sz w:val="20"/>
          <w:szCs w:val="20"/>
          <w:lang w:val="en-GB"/>
        </w:rPr>
        <w:t>RS overhead reduction can be considered as a basic KPI for evaluation</w:t>
      </w:r>
      <w:r>
        <w:rPr>
          <w:rFonts w:hint="eastAsia" w:eastAsia="Times New Roman"/>
          <w:i/>
          <w:iCs/>
          <w:sz w:val="20"/>
          <w:szCs w:val="20"/>
        </w:rPr>
        <w:t xml:space="preserve"> and should be further studied </w:t>
      </w:r>
      <w:r>
        <w:rPr>
          <w:rFonts w:eastAsia="Times New Roman"/>
          <w:i/>
          <w:iCs/>
          <w:sz w:val="20"/>
          <w:szCs w:val="20"/>
        </w:rPr>
        <w:t>w</w:t>
      </w:r>
      <w:r>
        <w:rPr>
          <w:rFonts w:hint="eastAsia"/>
          <w:i/>
          <w:iCs/>
          <w:sz w:val="20"/>
          <w:szCs w:val="20"/>
        </w:rPr>
        <w:t>ith f</w:t>
      </w:r>
      <w:r>
        <w:rPr>
          <w:rFonts w:eastAsia="Times New Roman"/>
          <w:i/>
          <w:iCs/>
          <w:sz w:val="20"/>
          <w:szCs w:val="20"/>
        </w:rPr>
        <w:t xml:space="preserve">actors to </w:t>
      </w:r>
      <w:r>
        <w:rPr>
          <w:rFonts w:hint="eastAsia"/>
          <w:i/>
          <w:iCs/>
          <w:sz w:val="20"/>
          <w:szCs w:val="20"/>
        </w:rPr>
        <w:t xml:space="preserve">be </w:t>
      </w:r>
      <w:r>
        <w:rPr>
          <w:rFonts w:eastAsia="Times New Roman"/>
          <w:i/>
          <w:iCs/>
          <w:sz w:val="20"/>
          <w:szCs w:val="20"/>
        </w:rPr>
        <w:t>consider</w:t>
      </w:r>
      <w:r>
        <w:rPr>
          <w:rFonts w:hint="eastAsia"/>
          <w:i/>
          <w:iCs/>
          <w:sz w:val="20"/>
          <w:szCs w:val="20"/>
        </w:rPr>
        <w:t>ed</w:t>
      </w:r>
      <w:r>
        <w:rPr>
          <w:rFonts w:eastAsia="Times New Roman"/>
          <w:i/>
          <w:iCs/>
          <w:sz w:val="20"/>
          <w:szCs w:val="20"/>
        </w:rPr>
        <w:t xml:space="preserve"> includ</w:t>
      </w:r>
      <w:r>
        <w:rPr>
          <w:rFonts w:hint="eastAsia"/>
          <w:i/>
          <w:iCs/>
          <w:sz w:val="20"/>
          <w:szCs w:val="20"/>
        </w:rPr>
        <w:t>ing</w:t>
      </w:r>
      <w:r>
        <w:rPr>
          <w:rFonts w:eastAsia="Times New Roman"/>
          <w:i/>
          <w:iCs/>
          <w:sz w:val="20"/>
          <w:szCs w:val="20"/>
        </w:rPr>
        <w:t xml:space="preserve">: </w:t>
      </w:r>
      <w:r>
        <w:rPr>
          <w:rFonts w:hint="eastAsia" w:eastAsia="Times New Roman"/>
          <w:i/>
          <w:iCs/>
          <w:sz w:val="20"/>
          <w:szCs w:val="20"/>
        </w:rPr>
        <w:t>the number of UEs, the beam pattern, and the refined beam sweeping procedure.</w:t>
      </w:r>
    </w:p>
    <w:p>
      <w:pPr>
        <w:keepNext w:val="0"/>
        <w:keepLines w:val="0"/>
        <w:pageBreakBefore w:val="0"/>
        <w:widowControl/>
        <w:kinsoku/>
        <w:wordWrap/>
        <w:overflowPunct/>
        <w:topLinePunct w:val="0"/>
        <w:autoSpaceDE/>
        <w:autoSpaceDN/>
        <w:bidi w:val="0"/>
        <w:adjustRightInd/>
        <w:snapToGrid w:val="0"/>
        <w:spacing w:before="72" w:beforeLines="30" w:after="72" w:afterLines="30" w:line="288" w:lineRule="auto"/>
        <w:jc w:val="both"/>
        <w:textAlignment w:val="auto"/>
        <w:rPr>
          <w:rFonts w:hint="eastAsia" w:eastAsia="Times New Roman"/>
          <w:b/>
          <w:bCs/>
          <w:sz w:val="20"/>
          <w:szCs w:val="20"/>
          <w:u w:val="single"/>
          <w:lang w:val="en-GB"/>
        </w:rPr>
      </w:pPr>
      <w:r>
        <w:rPr>
          <w:rFonts w:hint="eastAsia" w:eastAsia="Times New Roman"/>
          <w:b/>
          <w:bCs/>
          <w:sz w:val="20"/>
          <w:szCs w:val="20"/>
          <w:u w:val="single"/>
          <w:lang w:val="en-GB"/>
        </w:rPr>
        <w:t>Simulation results:</w:t>
      </w:r>
    </w:p>
    <w:p>
      <w:pPr>
        <w:keepNext w:val="0"/>
        <w:keepLines w:val="0"/>
        <w:pageBreakBefore w:val="0"/>
        <w:widowControl/>
        <w:kinsoku/>
        <w:wordWrap/>
        <w:overflowPunct/>
        <w:topLinePunct w:val="0"/>
        <w:autoSpaceDE/>
        <w:autoSpaceDN/>
        <w:bidi w:val="0"/>
        <w:adjustRightInd/>
        <w:snapToGrid w:val="0"/>
        <w:spacing w:before="72" w:beforeLines="30" w:after="72" w:afterLines="30" w:line="288" w:lineRule="auto"/>
        <w:jc w:val="both"/>
        <w:textAlignment w:val="auto"/>
        <w:rPr>
          <w:rFonts w:hint="eastAsia" w:eastAsia="宋体"/>
          <w:sz w:val="20"/>
          <w:szCs w:val="20"/>
          <w:lang w:val="en-US" w:eastAsia="zh-CN"/>
        </w:rPr>
      </w:pPr>
      <w:r>
        <w:rPr>
          <w:rFonts w:hint="eastAsia" w:eastAsia="Times New Roman"/>
          <w:sz w:val="20"/>
          <w:szCs w:val="20"/>
          <w:lang w:val="en-GB"/>
        </w:rPr>
        <w:t xml:space="preserve">The beam prediction accuracy with and without beam ID input to the AI model is summarized in Table IV. Both four cases mentioned above are simulated for comparison. Besides, the sampling rate on the transmit beam space is fixed to be 25%. That is to say, the measurement results on selected 16×8 beam pairs would input to the AI model and the associated RS overhead reduction would be 75%. In Table IV, the spatial domain beam prediction with the fixed beam pattern achieves a sufficiently high performance with only 25% beam overhead being used. Specifically, for the beam prediction with the fixed beam pattern, 97.15% beam prediction accuracy for Top-4 beams is achieved. Besides, it obtains a better performance than that of the random beam pattern. For the </w:t>
      </w:r>
      <w:r>
        <w:rPr>
          <w:rFonts w:hint="eastAsia"/>
          <w:sz w:val="20"/>
          <w:szCs w:val="20"/>
          <w:lang w:val="en-US" w:eastAsia="zh-CN"/>
        </w:rPr>
        <w:t xml:space="preserve">spatial domain </w:t>
      </w:r>
      <w:r>
        <w:rPr>
          <w:rFonts w:hint="eastAsia" w:eastAsia="Times New Roman"/>
          <w:sz w:val="20"/>
          <w:szCs w:val="20"/>
          <w:lang w:val="en-GB"/>
        </w:rPr>
        <w:t>beam prediction with the random beam pattern, the beam prediction accuracy is quite low since the AI model is unable to get the beam position corresponding to the input measurement results. However, if the associated beam ID is used as an assistance information for the AI input, the beam prediction accuracy for the random beam pattern can be greatly improved</w:t>
      </w:r>
      <w:r>
        <w:rPr>
          <w:rFonts w:hint="eastAsia" w:eastAsia="Times New Roman"/>
          <w:sz w:val="20"/>
          <w:szCs w:val="20"/>
        </w:rPr>
        <w:t>.</w:t>
      </w:r>
      <w:r>
        <w:rPr>
          <w:rFonts w:hint="eastAsia"/>
          <w:sz w:val="20"/>
          <w:szCs w:val="20"/>
          <w:lang w:val="en-US" w:eastAsia="zh-CN"/>
        </w:rPr>
        <w:t xml:space="preserve"> We also note that other assistance information such as beam shape or beam usage are not evaluated since they are implementation-related information of the gNB or UE, which may be difficult to be disclosed to the opposite node [2].</w:t>
      </w:r>
    </w:p>
    <w:p>
      <w:pPr>
        <w:keepNext w:val="0"/>
        <w:keepLines w:val="0"/>
        <w:pageBreakBefore w:val="0"/>
        <w:widowControl/>
        <w:kinsoku/>
        <w:wordWrap/>
        <w:overflowPunct/>
        <w:topLinePunct w:val="0"/>
        <w:autoSpaceDE/>
        <w:autoSpaceDN/>
        <w:bidi w:val="0"/>
        <w:adjustRightInd/>
        <w:snapToGrid w:val="0"/>
        <w:spacing w:before="72" w:beforeLines="30" w:after="72" w:afterLines="30" w:line="288" w:lineRule="auto"/>
        <w:jc w:val="center"/>
        <w:textAlignment w:val="auto"/>
        <w:rPr>
          <w:rFonts w:hint="eastAsia" w:eastAsia="Times New Roman"/>
          <w:sz w:val="20"/>
          <w:szCs w:val="20"/>
          <w:lang w:val="en-GB"/>
        </w:rPr>
      </w:pPr>
      <w:r>
        <w:rPr>
          <w:rFonts w:hint="eastAsia" w:eastAsia="Times New Roman"/>
          <w:sz w:val="20"/>
          <w:szCs w:val="20"/>
          <w:lang w:val="en-GB"/>
        </w:rPr>
        <w:t>Table IV. Beam prediction accuracy for different cases</w:t>
      </w:r>
    </w:p>
    <w:tbl>
      <w:tblPr>
        <w:tblStyle w:val="24"/>
        <w:tblW w:w="456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89"/>
        <w:gridCol w:w="1989"/>
        <w:gridCol w:w="2097"/>
        <w:gridCol w:w="1877"/>
        <w:gridCol w:w="19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51" w:type="pct"/>
            <w:vAlign w:val="center"/>
          </w:tcPr>
          <w:p>
            <w:pPr>
              <w:pStyle w:val="99"/>
              <w:keepNext w:val="0"/>
              <w:keepLines w:val="0"/>
              <w:pageBreakBefore w:val="0"/>
              <w:widowControl w:val="0"/>
              <w:kinsoku/>
              <w:wordWrap/>
              <w:overflowPunct/>
              <w:topLinePunct w:val="0"/>
              <w:autoSpaceDE/>
              <w:autoSpaceDN/>
              <w:bidi w:val="0"/>
              <w:snapToGrid w:val="0"/>
              <w:spacing w:before="109" w:beforeLines="30" w:after="109" w:afterLines="30" w:line="288" w:lineRule="auto"/>
              <w:ind w:firstLine="0" w:firstLineChars="0"/>
              <w:contextualSpacing/>
              <w:jc w:val="center"/>
              <w:textAlignment w:val="auto"/>
              <w:rPr>
                <w:sz w:val="20"/>
                <w:szCs w:val="20"/>
              </w:rPr>
            </w:pPr>
          </w:p>
        </w:tc>
        <w:tc>
          <w:tcPr>
            <w:tcW w:w="1137" w:type="pct"/>
            <w:vAlign w:val="center"/>
          </w:tcPr>
          <w:p>
            <w:pPr>
              <w:pStyle w:val="99"/>
              <w:keepNext w:val="0"/>
              <w:keepLines w:val="0"/>
              <w:pageBreakBefore w:val="0"/>
              <w:widowControl w:val="0"/>
              <w:kinsoku/>
              <w:wordWrap/>
              <w:overflowPunct/>
              <w:topLinePunct w:val="0"/>
              <w:autoSpaceDE/>
              <w:autoSpaceDN/>
              <w:bidi w:val="0"/>
              <w:snapToGrid w:val="0"/>
              <w:spacing w:before="109" w:beforeLines="30" w:after="109" w:afterLines="30" w:line="288" w:lineRule="auto"/>
              <w:ind w:firstLine="0" w:firstLineChars="0"/>
              <w:contextualSpacing/>
              <w:jc w:val="center"/>
              <w:textAlignment w:val="auto"/>
              <w:rPr>
                <w:sz w:val="20"/>
                <w:szCs w:val="20"/>
              </w:rPr>
            </w:pPr>
            <w:r>
              <w:rPr>
                <w:sz w:val="20"/>
                <w:szCs w:val="20"/>
              </w:rPr>
              <w:t>Average L1-RSRP difference of Top-1 predicted beam</w:t>
            </w:r>
          </w:p>
        </w:tc>
        <w:tc>
          <w:tcPr>
            <w:tcW w:w="1199" w:type="pct"/>
            <w:vAlign w:val="center"/>
          </w:tcPr>
          <w:p>
            <w:pPr>
              <w:pStyle w:val="99"/>
              <w:keepNext w:val="0"/>
              <w:keepLines w:val="0"/>
              <w:pageBreakBefore w:val="0"/>
              <w:widowControl w:val="0"/>
              <w:kinsoku/>
              <w:wordWrap/>
              <w:overflowPunct/>
              <w:topLinePunct w:val="0"/>
              <w:autoSpaceDE/>
              <w:autoSpaceDN/>
              <w:bidi w:val="0"/>
              <w:snapToGrid w:val="0"/>
              <w:spacing w:before="109" w:beforeLines="30" w:after="109" w:afterLines="30" w:line="288" w:lineRule="auto"/>
              <w:ind w:firstLine="0" w:firstLineChars="0"/>
              <w:contextualSpacing/>
              <w:jc w:val="center"/>
              <w:textAlignment w:val="auto"/>
              <w:rPr>
                <w:sz w:val="20"/>
                <w:szCs w:val="20"/>
              </w:rPr>
            </w:pPr>
            <w:r>
              <w:rPr>
                <w:sz w:val="20"/>
                <w:szCs w:val="20"/>
              </w:rPr>
              <w:t>Beam prediction accuracy with 1dB margin for Top-1 beam</w:t>
            </w:r>
          </w:p>
        </w:tc>
        <w:tc>
          <w:tcPr>
            <w:tcW w:w="1073" w:type="pct"/>
            <w:vAlign w:val="center"/>
          </w:tcPr>
          <w:p>
            <w:pPr>
              <w:pStyle w:val="99"/>
              <w:keepNext w:val="0"/>
              <w:keepLines w:val="0"/>
              <w:pageBreakBefore w:val="0"/>
              <w:widowControl w:val="0"/>
              <w:kinsoku/>
              <w:wordWrap/>
              <w:overflowPunct/>
              <w:topLinePunct w:val="0"/>
              <w:autoSpaceDE/>
              <w:autoSpaceDN/>
              <w:bidi w:val="0"/>
              <w:snapToGrid w:val="0"/>
              <w:spacing w:before="109" w:beforeLines="30" w:after="109" w:afterLines="30" w:line="288" w:lineRule="auto"/>
              <w:ind w:firstLine="0" w:firstLineChars="0"/>
              <w:contextualSpacing/>
              <w:jc w:val="center"/>
              <w:textAlignment w:val="auto"/>
              <w:rPr>
                <w:sz w:val="20"/>
                <w:szCs w:val="20"/>
              </w:rPr>
            </w:pPr>
            <w:r>
              <w:rPr>
                <w:sz w:val="20"/>
                <w:szCs w:val="20"/>
              </w:rPr>
              <w:t>Beam prediction accuracy for Top-1 beam</w:t>
            </w:r>
          </w:p>
        </w:tc>
        <w:tc>
          <w:tcPr>
            <w:tcW w:w="1137" w:type="pct"/>
            <w:vAlign w:val="center"/>
          </w:tcPr>
          <w:p>
            <w:pPr>
              <w:pStyle w:val="99"/>
              <w:keepNext w:val="0"/>
              <w:keepLines w:val="0"/>
              <w:pageBreakBefore w:val="0"/>
              <w:widowControl w:val="0"/>
              <w:kinsoku/>
              <w:wordWrap/>
              <w:overflowPunct/>
              <w:topLinePunct w:val="0"/>
              <w:autoSpaceDE/>
              <w:autoSpaceDN/>
              <w:bidi w:val="0"/>
              <w:snapToGrid w:val="0"/>
              <w:spacing w:before="109" w:beforeLines="30" w:after="109" w:afterLines="30" w:line="288" w:lineRule="auto"/>
              <w:ind w:firstLine="0" w:firstLineChars="0"/>
              <w:contextualSpacing/>
              <w:jc w:val="center"/>
              <w:textAlignment w:val="auto"/>
              <w:rPr>
                <w:sz w:val="20"/>
                <w:szCs w:val="20"/>
              </w:rPr>
            </w:pPr>
            <w:r>
              <w:rPr>
                <w:sz w:val="20"/>
                <w:szCs w:val="20"/>
              </w:rPr>
              <w:t>Beam prediction accuracy for Top-</w:t>
            </w:r>
            <w:r>
              <w:rPr>
                <w:rFonts w:hint="eastAsia"/>
                <w:sz w:val="20"/>
                <w:szCs w:val="20"/>
              </w:rPr>
              <w:t>4</w:t>
            </w:r>
            <w:r>
              <w:rPr>
                <w:sz w:val="20"/>
                <w:szCs w:val="20"/>
              </w:rPr>
              <w:t xml:space="preserve"> beams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51" w:type="pct"/>
            <w:vAlign w:val="center"/>
          </w:tcPr>
          <w:p>
            <w:pPr>
              <w:keepNext w:val="0"/>
              <w:keepLines w:val="0"/>
              <w:pageBreakBefore w:val="0"/>
              <w:kinsoku/>
              <w:wordWrap/>
              <w:overflowPunct/>
              <w:topLinePunct w:val="0"/>
              <w:autoSpaceDE/>
              <w:autoSpaceDN/>
              <w:bidi w:val="0"/>
              <w:adjustRightInd w:val="0"/>
              <w:snapToGrid w:val="0"/>
              <w:spacing w:before="109" w:beforeLines="30" w:after="109" w:afterLines="30" w:line="288" w:lineRule="auto"/>
              <w:jc w:val="center"/>
              <w:textAlignment w:val="auto"/>
              <w:rPr>
                <w:sz w:val="20"/>
                <w:szCs w:val="20"/>
              </w:rPr>
            </w:pPr>
            <w:r>
              <w:rPr>
                <w:rFonts w:hint="eastAsia"/>
                <w:sz w:val="20"/>
                <w:szCs w:val="20"/>
              </w:rPr>
              <w:t>Case 1</w:t>
            </w:r>
          </w:p>
        </w:tc>
        <w:tc>
          <w:tcPr>
            <w:tcW w:w="1137" w:type="pct"/>
            <w:vAlign w:val="center"/>
          </w:tcPr>
          <w:p>
            <w:pPr>
              <w:pStyle w:val="99"/>
              <w:keepNext w:val="0"/>
              <w:keepLines w:val="0"/>
              <w:pageBreakBefore w:val="0"/>
              <w:widowControl w:val="0"/>
              <w:kinsoku/>
              <w:wordWrap/>
              <w:overflowPunct/>
              <w:topLinePunct w:val="0"/>
              <w:autoSpaceDE/>
              <w:autoSpaceDN/>
              <w:bidi w:val="0"/>
              <w:snapToGrid w:val="0"/>
              <w:spacing w:before="109" w:beforeLines="30" w:after="109" w:afterLines="30" w:line="288" w:lineRule="auto"/>
              <w:ind w:firstLine="0" w:firstLineChars="0"/>
              <w:contextualSpacing/>
              <w:jc w:val="center"/>
              <w:textAlignment w:val="auto"/>
              <w:rPr>
                <w:sz w:val="20"/>
                <w:szCs w:val="20"/>
              </w:rPr>
            </w:pPr>
            <w:r>
              <w:rPr>
                <w:sz w:val="20"/>
                <w:szCs w:val="20"/>
              </w:rPr>
              <w:t>0.349</w:t>
            </w:r>
          </w:p>
        </w:tc>
        <w:tc>
          <w:tcPr>
            <w:tcW w:w="1199" w:type="pct"/>
            <w:vAlign w:val="center"/>
          </w:tcPr>
          <w:p>
            <w:pPr>
              <w:pStyle w:val="99"/>
              <w:keepNext w:val="0"/>
              <w:keepLines w:val="0"/>
              <w:pageBreakBefore w:val="0"/>
              <w:widowControl w:val="0"/>
              <w:kinsoku/>
              <w:wordWrap/>
              <w:overflowPunct/>
              <w:topLinePunct w:val="0"/>
              <w:autoSpaceDE/>
              <w:autoSpaceDN/>
              <w:bidi w:val="0"/>
              <w:snapToGrid w:val="0"/>
              <w:spacing w:before="109" w:beforeLines="30" w:after="109" w:afterLines="30" w:line="288" w:lineRule="auto"/>
              <w:ind w:firstLine="0" w:firstLineChars="0"/>
              <w:contextualSpacing/>
              <w:jc w:val="center"/>
              <w:textAlignment w:val="auto"/>
              <w:rPr>
                <w:sz w:val="20"/>
                <w:szCs w:val="20"/>
              </w:rPr>
            </w:pPr>
            <w:r>
              <w:rPr>
                <w:sz w:val="20"/>
                <w:szCs w:val="20"/>
              </w:rPr>
              <w:t>91.10%</w:t>
            </w:r>
          </w:p>
        </w:tc>
        <w:tc>
          <w:tcPr>
            <w:tcW w:w="1073" w:type="pct"/>
            <w:vAlign w:val="center"/>
          </w:tcPr>
          <w:p>
            <w:pPr>
              <w:pStyle w:val="99"/>
              <w:keepNext w:val="0"/>
              <w:keepLines w:val="0"/>
              <w:pageBreakBefore w:val="0"/>
              <w:widowControl w:val="0"/>
              <w:kinsoku/>
              <w:wordWrap/>
              <w:overflowPunct/>
              <w:topLinePunct w:val="0"/>
              <w:autoSpaceDE/>
              <w:autoSpaceDN/>
              <w:bidi w:val="0"/>
              <w:snapToGrid w:val="0"/>
              <w:spacing w:before="109" w:beforeLines="30" w:after="109" w:afterLines="30" w:line="288" w:lineRule="auto"/>
              <w:ind w:firstLine="0" w:firstLineChars="0"/>
              <w:contextualSpacing/>
              <w:jc w:val="center"/>
              <w:textAlignment w:val="auto"/>
              <w:rPr>
                <w:sz w:val="20"/>
                <w:szCs w:val="20"/>
              </w:rPr>
            </w:pPr>
            <w:r>
              <w:rPr>
                <w:sz w:val="20"/>
                <w:szCs w:val="20"/>
              </w:rPr>
              <w:t>72.85%</w:t>
            </w:r>
          </w:p>
        </w:tc>
        <w:tc>
          <w:tcPr>
            <w:tcW w:w="1137" w:type="pct"/>
            <w:vAlign w:val="center"/>
          </w:tcPr>
          <w:p>
            <w:pPr>
              <w:pStyle w:val="99"/>
              <w:keepNext w:val="0"/>
              <w:keepLines w:val="0"/>
              <w:pageBreakBefore w:val="0"/>
              <w:widowControl w:val="0"/>
              <w:kinsoku/>
              <w:wordWrap/>
              <w:overflowPunct/>
              <w:topLinePunct w:val="0"/>
              <w:autoSpaceDE/>
              <w:autoSpaceDN/>
              <w:bidi w:val="0"/>
              <w:snapToGrid w:val="0"/>
              <w:spacing w:before="109" w:beforeLines="30" w:after="109" w:afterLines="30" w:line="288" w:lineRule="auto"/>
              <w:ind w:firstLine="0" w:firstLineChars="0"/>
              <w:contextualSpacing/>
              <w:jc w:val="center"/>
              <w:textAlignment w:val="auto"/>
              <w:rPr>
                <w:sz w:val="20"/>
                <w:szCs w:val="20"/>
              </w:rPr>
            </w:pPr>
            <w:r>
              <w:rPr>
                <w:sz w:val="20"/>
                <w:szCs w:val="20"/>
              </w:rPr>
              <w:t>97.15%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51" w:type="pct"/>
            <w:vAlign w:val="center"/>
          </w:tcPr>
          <w:p>
            <w:pPr>
              <w:keepNext w:val="0"/>
              <w:keepLines w:val="0"/>
              <w:pageBreakBefore w:val="0"/>
              <w:kinsoku/>
              <w:wordWrap/>
              <w:overflowPunct/>
              <w:topLinePunct w:val="0"/>
              <w:autoSpaceDE/>
              <w:autoSpaceDN/>
              <w:bidi w:val="0"/>
              <w:adjustRightInd w:val="0"/>
              <w:snapToGrid w:val="0"/>
              <w:spacing w:before="109" w:beforeLines="30" w:after="109" w:afterLines="30" w:line="288" w:lineRule="auto"/>
              <w:jc w:val="center"/>
              <w:textAlignment w:val="auto"/>
              <w:rPr>
                <w:sz w:val="20"/>
                <w:szCs w:val="20"/>
              </w:rPr>
            </w:pPr>
            <w:r>
              <w:rPr>
                <w:rFonts w:hint="eastAsia"/>
                <w:sz w:val="20"/>
                <w:szCs w:val="20"/>
              </w:rPr>
              <w:t>Case 2</w:t>
            </w:r>
          </w:p>
        </w:tc>
        <w:tc>
          <w:tcPr>
            <w:tcW w:w="1137" w:type="pct"/>
            <w:vAlign w:val="center"/>
          </w:tcPr>
          <w:p>
            <w:pPr>
              <w:pStyle w:val="99"/>
              <w:keepNext w:val="0"/>
              <w:keepLines w:val="0"/>
              <w:pageBreakBefore w:val="0"/>
              <w:widowControl w:val="0"/>
              <w:kinsoku/>
              <w:wordWrap/>
              <w:overflowPunct/>
              <w:topLinePunct w:val="0"/>
              <w:autoSpaceDE/>
              <w:autoSpaceDN/>
              <w:bidi w:val="0"/>
              <w:snapToGrid w:val="0"/>
              <w:spacing w:before="109" w:beforeLines="30" w:after="109" w:afterLines="30" w:line="288" w:lineRule="auto"/>
              <w:ind w:firstLine="0" w:firstLineChars="0"/>
              <w:contextualSpacing/>
              <w:jc w:val="center"/>
              <w:textAlignment w:val="auto"/>
              <w:rPr>
                <w:sz w:val="20"/>
                <w:szCs w:val="20"/>
              </w:rPr>
            </w:pPr>
            <w:r>
              <w:rPr>
                <w:rFonts w:hint="eastAsia"/>
                <w:sz w:val="20"/>
                <w:szCs w:val="20"/>
              </w:rPr>
              <w:t>0.374</w:t>
            </w:r>
          </w:p>
        </w:tc>
        <w:tc>
          <w:tcPr>
            <w:tcW w:w="1199" w:type="pct"/>
            <w:vAlign w:val="center"/>
          </w:tcPr>
          <w:p>
            <w:pPr>
              <w:pStyle w:val="99"/>
              <w:keepNext w:val="0"/>
              <w:keepLines w:val="0"/>
              <w:pageBreakBefore w:val="0"/>
              <w:widowControl w:val="0"/>
              <w:kinsoku/>
              <w:wordWrap/>
              <w:overflowPunct/>
              <w:topLinePunct w:val="0"/>
              <w:autoSpaceDE/>
              <w:autoSpaceDN/>
              <w:bidi w:val="0"/>
              <w:snapToGrid w:val="0"/>
              <w:spacing w:before="109" w:beforeLines="30" w:after="109" w:afterLines="30" w:line="288" w:lineRule="auto"/>
              <w:ind w:firstLine="0" w:firstLineChars="0"/>
              <w:contextualSpacing/>
              <w:jc w:val="center"/>
              <w:textAlignment w:val="auto"/>
              <w:rPr>
                <w:sz w:val="20"/>
                <w:szCs w:val="20"/>
              </w:rPr>
            </w:pPr>
            <w:r>
              <w:rPr>
                <w:rFonts w:hint="eastAsia"/>
                <w:sz w:val="20"/>
                <w:szCs w:val="20"/>
              </w:rPr>
              <w:t>91.50%</w:t>
            </w:r>
          </w:p>
        </w:tc>
        <w:tc>
          <w:tcPr>
            <w:tcW w:w="1073" w:type="pct"/>
            <w:vAlign w:val="center"/>
          </w:tcPr>
          <w:p>
            <w:pPr>
              <w:pStyle w:val="99"/>
              <w:keepNext w:val="0"/>
              <w:keepLines w:val="0"/>
              <w:pageBreakBefore w:val="0"/>
              <w:widowControl w:val="0"/>
              <w:kinsoku/>
              <w:wordWrap/>
              <w:overflowPunct/>
              <w:topLinePunct w:val="0"/>
              <w:autoSpaceDE/>
              <w:autoSpaceDN/>
              <w:bidi w:val="0"/>
              <w:snapToGrid w:val="0"/>
              <w:spacing w:before="109" w:beforeLines="30" w:after="109" w:afterLines="30" w:line="288" w:lineRule="auto"/>
              <w:ind w:firstLine="0" w:firstLineChars="0"/>
              <w:contextualSpacing/>
              <w:jc w:val="center"/>
              <w:textAlignment w:val="auto"/>
              <w:rPr>
                <w:sz w:val="20"/>
                <w:szCs w:val="20"/>
              </w:rPr>
            </w:pPr>
            <w:r>
              <w:rPr>
                <w:rFonts w:hint="eastAsia"/>
                <w:sz w:val="20"/>
                <w:szCs w:val="20"/>
              </w:rPr>
              <w:t>75.15%</w:t>
            </w:r>
          </w:p>
        </w:tc>
        <w:tc>
          <w:tcPr>
            <w:tcW w:w="1137" w:type="pct"/>
            <w:vAlign w:val="center"/>
          </w:tcPr>
          <w:p>
            <w:pPr>
              <w:pStyle w:val="99"/>
              <w:keepNext w:val="0"/>
              <w:keepLines w:val="0"/>
              <w:pageBreakBefore w:val="0"/>
              <w:widowControl w:val="0"/>
              <w:kinsoku/>
              <w:wordWrap/>
              <w:overflowPunct/>
              <w:topLinePunct w:val="0"/>
              <w:autoSpaceDE/>
              <w:autoSpaceDN/>
              <w:bidi w:val="0"/>
              <w:snapToGrid w:val="0"/>
              <w:spacing w:before="109" w:beforeLines="30" w:after="109" w:afterLines="30" w:line="288" w:lineRule="auto"/>
              <w:ind w:firstLine="0" w:firstLineChars="0"/>
              <w:contextualSpacing/>
              <w:jc w:val="center"/>
              <w:textAlignment w:val="auto"/>
              <w:rPr>
                <w:sz w:val="20"/>
                <w:szCs w:val="20"/>
              </w:rPr>
            </w:pPr>
            <w:r>
              <w:rPr>
                <w:rFonts w:hint="eastAsia"/>
                <w:sz w:val="20"/>
                <w:szCs w:val="20"/>
              </w:rPr>
              <w:t>96.95%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51" w:type="pct"/>
            <w:vAlign w:val="center"/>
          </w:tcPr>
          <w:p>
            <w:pPr>
              <w:keepNext w:val="0"/>
              <w:keepLines w:val="0"/>
              <w:pageBreakBefore w:val="0"/>
              <w:kinsoku/>
              <w:wordWrap/>
              <w:overflowPunct/>
              <w:topLinePunct w:val="0"/>
              <w:autoSpaceDE/>
              <w:autoSpaceDN/>
              <w:bidi w:val="0"/>
              <w:adjustRightInd w:val="0"/>
              <w:snapToGrid w:val="0"/>
              <w:spacing w:before="109" w:beforeLines="30" w:after="109" w:afterLines="30" w:line="288" w:lineRule="auto"/>
              <w:jc w:val="center"/>
              <w:textAlignment w:val="auto"/>
              <w:rPr>
                <w:sz w:val="20"/>
                <w:szCs w:val="20"/>
              </w:rPr>
            </w:pPr>
            <w:r>
              <w:rPr>
                <w:rFonts w:hint="eastAsia"/>
                <w:sz w:val="20"/>
                <w:szCs w:val="20"/>
              </w:rPr>
              <w:t>Case 3</w:t>
            </w:r>
          </w:p>
        </w:tc>
        <w:tc>
          <w:tcPr>
            <w:tcW w:w="1137" w:type="pct"/>
            <w:vAlign w:val="center"/>
          </w:tcPr>
          <w:p>
            <w:pPr>
              <w:pStyle w:val="99"/>
              <w:keepNext w:val="0"/>
              <w:keepLines w:val="0"/>
              <w:pageBreakBefore w:val="0"/>
              <w:widowControl w:val="0"/>
              <w:kinsoku/>
              <w:wordWrap/>
              <w:overflowPunct/>
              <w:topLinePunct w:val="0"/>
              <w:autoSpaceDE/>
              <w:autoSpaceDN/>
              <w:bidi w:val="0"/>
              <w:snapToGrid w:val="0"/>
              <w:spacing w:before="109" w:beforeLines="30" w:after="109" w:afterLines="30" w:line="288" w:lineRule="auto"/>
              <w:ind w:firstLine="0" w:firstLineChars="0"/>
              <w:contextualSpacing/>
              <w:jc w:val="center"/>
              <w:textAlignment w:val="auto"/>
              <w:rPr>
                <w:sz w:val="20"/>
                <w:szCs w:val="20"/>
              </w:rPr>
            </w:pPr>
            <w:r>
              <w:rPr>
                <w:sz w:val="20"/>
                <w:szCs w:val="20"/>
              </w:rPr>
              <w:t>3.582</w:t>
            </w:r>
          </w:p>
        </w:tc>
        <w:tc>
          <w:tcPr>
            <w:tcW w:w="1199" w:type="pct"/>
            <w:vAlign w:val="center"/>
          </w:tcPr>
          <w:p>
            <w:pPr>
              <w:pStyle w:val="99"/>
              <w:keepNext w:val="0"/>
              <w:keepLines w:val="0"/>
              <w:pageBreakBefore w:val="0"/>
              <w:widowControl w:val="0"/>
              <w:kinsoku/>
              <w:wordWrap/>
              <w:overflowPunct/>
              <w:topLinePunct w:val="0"/>
              <w:autoSpaceDE/>
              <w:autoSpaceDN/>
              <w:bidi w:val="0"/>
              <w:snapToGrid w:val="0"/>
              <w:spacing w:before="109" w:beforeLines="30" w:after="109" w:afterLines="30" w:line="288" w:lineRule="auto"/>
              <w:ind w:firstLine="0" w:firstLineChars="0"/>
              <w:contextualSpacing/>
              <w:jc w:val="center"/>
              <w:textAlignment w:val="auto"/>
              <w:rPr>
                <w:sz w:val="20"/>
                <w:szCs w:val="20"/>
              </w:rPr>
            </w:pPr>
            <w:r>
              <w:rPr>
                <w:sz w:val="20"/>
                <w:szCs w:val="20"/>
              </w:rPr>
              <w:t>36.75%</w:t>
            </w:r>
          </w:p>
        </w:tc>
        <w:tc>
          <w:tcPr>
            <w:tcW w:w="1073" w:type="pct"/>
            <w:vAlign w:val="center"/>
          </w:tcPr>
          <w:p>
            <w:pPr>
              <w:pStyle w:val="99"/>
              <w:keepNext w:val="0"/>
              <w:keepLines w:val="0"/>
              <w:pageBreakBefore w:val="0"/>
              <w:widowControl w:val="0"/>
              <w:kinsoku/>
              <w:wordWrap/>
              <w:overflowPunct/>
              <w:topLinePunct w:val="0"/>
              <w:autoSpaceDE/>
              <w:autoSpaceDN/>
              <w:bidi w:val="0"/>
              <w:snapToGrid w:val="0"/>
              <w:spacing w:before="109" w:beforeLines="30" w:after="109" w:afterLines="30" w:line="288" w:lineRule="auto"/>
              <w:ind w:firstLine="0" w:firstLineChars="0"/>
              <w:contextualSpacing/>
              <w:jc w:val="center"/>
              <w:textAlignment w:val="auto"/>
              <w:rPr>
                <w:sz w:val="20"/>
                <w:szCs w:val="20"/>
              </w:rPr>
            </w:pPr>
            <w:r>
              <w:rPr>
                <w:sz w:val="20"/>
                <w:szCs w:val="20"/>
              </w:rPr>
              <w:t>21.60%</w:t>
            </w:r>
          </w:p>
        </w:tc>
        <w:tc>
          <w:tcPr>
            <w:tcW w:w="1137" w:type="pct"/>
            <w:vAlign w:val="center"/>
          </w:tcPr>
          <w:p>
            <w:pPr>
              <w:pStyle w:val="99"/>
              <w:keepNext w:val="0"/>
              <w:keepLines w:val="0"/>
              <w:pageBreakBefore w:val="0"/>
              <w:widowControl w:val="0"/>
              <w:kinsoku/>
              <w:wordWrap/>
              <w:overflowPunct/>
              <w:topLinePunct w:val="0"/>
              <w:autoSpaceDE/>
              <w:autoSpaceDN/>
              <w:bidi w:val="0"/>
              <w:snapToGrid w:val="0"/>
              <w:spacing w:before="109" w:beforeLines="30" w:after="109" w:afterLines="30" w:line="288" w:lineRule="auto"/>
              <w:ind w:firstLine="0" w:firstLineChars="0"/>
              <w:contextualSpacing/>
              <w:jc w:val="center"/>
              <w:textAlignment w:val="auto"/>
              <w:rPr>
                <w:sz w:val="20"/>
                <w:szCs w:val="20"/>
              </w:rPr>
            </w:pPr>
            <w:r>
              <w:rPr>
                <w:sz w:val="20"/>
                <w:szCs w:val="20"/>
              </w:rPr>
              <w:t>57.95%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51" w:type="pct"/>
            <w:vAlign w:val="center"/>
          </w:tcPr>
          <w:p>
            <w:pPr>
              <w:keepNext w:val="0"/>
              <w:keepLines w:val="0"/>
              <w:pageBreakBefore w:val="0"/>
              <w:kinsoku/>
              <w:wordWrap/>
              <w:overflowPunct/>
              <w:topLinePunct w:val="0"/>
              <w:autoSpaceDE/>
              <w:autoSpaceDN/>
              <w:bidi w:val="0"/>
              <w:adjustRightInd w:val="0"/>
              <w:snapToGrid w:val="0"/>
              <w:spacing w:before="109" w:beforeLines="30" w:after="109" w:afterLines="30" w:line="288" w:lineRule="auto"/>
              <w:jc w:val="center"/>
              <w:textAlignment w:val="auto"/>
              <w:rPr>
                <w:sz w:val="20"/>
                <w:szCs w:val="20"/>
              </w:rPr>
            </w:pPr>
            <w:r>
              <w:rPr>
                <w:rFonts w:hint="eastAsia"/>
                <w:sz w:val="20"/>
                <w:szCs w:val="20"/>
              </w:rPr>
              <w:t>Case 4</w:t>
            </w:r>
          </w:p>
        </w:tc>
        <w:tc>
          <w:tcPr>
            <w:tcW w:w="1137" w:type="pct"/>
            <w:vAlign w:val="center"/>
          </w:tcPr>
          <w:p>
            <w:pPr>
              <w:pStyle w:val="99"/>
              <w:keepNext w:val="0"/>
              <w:keepLines w:val="0"/>
              <w:pageBreakBefore w:val="0"/>
              <w:widowControl w:val="0"/>
              <w:kinsoku/>
              <w:wordWrap/>
              <w:overflowPunct/>
              <w:topLinePunct w:val="0"/>
              <w:autoSpaceDE/>
              <w:autoSpaceDN/>
              <w:bidi w:val="0"/>
              <w:snapToGrid w:val="0"/>
              <w:spacing w:before="109" w:beforeLines="30" w:after="109" w:afterLines="30" w:line="288" w:lineRule="auto"/>
              <w:ind w:firstLine="0" w:firstLineChars="0"/>
              <w:contextualSpacing/>
              <w:jc w:val="center"/>
              <w:textAlignment w:val="auto"/>
              <w:rPr>
                <w:sz w:val="20"/>
                <w:szCs w:val="20"/>
              </w:rPr>
            </w:pPr>
            <w:r>
              <w:rPr>
                <w:rFonts w:hint="eastAsia"/>
                <w:sz w:val="20"/>
                <w:szCs w:val="20"/>
              </w:rPr>
              <w:t>1.424</w:t>
            </w:r>
          </w:p>
        </w:tc>
        <w:tc>
          <w:tcPr>
            <w:tcW w:w="1199" w:type="pct"/>
            <w:vAlign w:val="center"/>
          </w:tcPr>
          <w:p>
            <w:pPr>
              <w:pStyle w:val="99"/>
              <w:keepNext w:val="0"/>
              <w:keepLines w:val="0"/>
              <w:pageBreakBefore w:val="0"/>
              <w:widowControl w:val="0"/>
              <w:kinsoku/>
              <w:wordWrap/>
              <w:overflowPunct/>
              <w:topLinePunct w:val="0"/>
              <w:autoSpaceDE/>
              <w:autoSpaceDN/>
              <w:bidi w:val="0"/>
              <w:snapToGrid w:val="0"/>
              <w:spacing w:before="109" w:beforeLines="30" w:after="109" w:afterLines="30" w:line="288" w:lineRule="auto"/>
              <w:ind w:firstLine="0" w:firstLineChars="0"/>
              <w:contextualSpacing/>
              <w:jc w:val="center"/>
              <w:textAlignment w:val="auto"/>
              <w:rPr>
                <w:sz w:val="20"/>
                <w:szCs w:val="20"/>
              </w:rPr>
            </w:pPr>
            <w:r>
              <w:rPr>
                <w:rFonts w:hint="eastAsia"/>
                <w:sz w:val="20"/>
                <w:szCs w:val="20"/>
              </w:rPr>
              <w:t>63.15%</w:t>
            </w:r>
          </w:p>
        </w:tc>
        <w:tc>
          <w:tcPr>
            <w:tcW w:w="1073" w:type="pct"/>
            <w:vAlign w:val="center"/>
          </w:tcPr>
          <w:p>
            <w:pPr>
              <w:pStyle w:val="99"/>
              <w:keepNext w:val="0"/>
              <w:keepLines w:val="0"/>
              <w:pageBreakBefore w:val="0"/>
              <w:widowControl w:val="0"/>
              <w:kinsoku/>
              <w:wordWrap/>
              <w:overflowPunct/>
              <w:topLinePunct w:val="0"/>
              <w:autoSpaceDE/>
              <w:autoSpaceDN/>
              <w:bidi w:val="0"/>
              <w:snapToGrid w:val="0"/>
              <w:spacing w:before="109" w:beforeLines="30" w:after="109" w:afterLines="30" w:line="288" w:lineRule="auto"/>
              <w:ind w:firstLine="0" w:firstLineChars="0"/>
              <w:contextualSpacing/>
              <w:jc w:val="center"/>
              <w:textAlignment w:val="auto"/>
              <w:rPr>
                <w:sz w:val="20"/>
                <w:szCs w:val="20"/>
              </w:rPr>
            </w:pPr>
            <w:r>
              <w:rPr>
                <w:rFonts w:hint="eastAsia"/>
                <w:sz w:val="20"/>
                <w:szCs w:val="20"/>
              </w:rPr>
              <w:t>43.80%</w:t>
            </w:r>
          </w:p>
        </w:tc>
        <w:tc>
          <w:tcPr>
            <w:tcW w:w="1137" w:type="pct"/>
            <w:vAlign w:val="center"/>
          </w:tcPr>
          <w:p>
            <w:pPr>
              <w:pStyle w:val="99"/>
              <w:keepNext w:val="0"/>
              <w:keepLines w:val="0"/>
              <w:pageBreakBefore w:val="0"/>
              <w:widowControl w:val="0"/>
              <w:kinsoku/>
              <w:wordWrap/>
              <w:overflowPunct/>
              <w:topLinePunct w:val="0"/>
              <w:autoSpaceDE/>
              <w:autoSpaceDN/>
              <w:bidi w:val="0"/>
              <w:snapToGrid w:val="0"/>
              <w:spacing w:before="109" w:beforeLines="30" w:after="109" w:afterLines="30" w:line="288" w:lineRule="auto"/>
              <w:ind w:firstLine="0" w:firstLineChars="0"/>
              <w:contextualSpacing/>
              <w:jc w:val="center"/>
              <w:textAlignment w:val="auto"/>
              <w:rPr>
                <w:sz w:val="20"/>
                <w:szCs w:val="20"/>
              </w:rPr>
            </w:pPr>
            <w:r>
              <w:rPr>
                <w:rFonts w:hint="eastAsia"/>
                <w:sz w:val="20"/>
                <w:szCs w:val="20"/>
              </w:rPr>
              <w:t>86.60%</w:t>
            </w:r>
          </w:p>
        </w:tc>
      </w:tr>
    </w:tbl>
    <w:p>
      <w:pPr>
        <w:keepNext w:val="0"/>
        <w:keepLines w:val="0"/>
        <w:pageBreakBefore w:val="0"/>
        <w:widowControl/>
        <w:kinsoku/>
        <w:wordWrap/>
        <w:overflowPunct/>
        <w:topLinePunct w:val="0"/>
        <w:autoSpaceDE/>
        <w:autoSpaceDN/>
        <w:bidi w:val="0"/>
        <w:adjustRightInd/>
        <w:snapToGrid w:val="0"/>
        <w:spacing w:before="72" w:beforeLines="30" w:after="72" w:afterLines="30" w:line="288" w:lineRule="auto"/>
        <w:jc w:val="both"/>
        <w:textAlignment w:val="auto"/>
        <w:rPr>
          <w:rFonts w:eastAsia="Times New Roman"/>
          <w:i/>
          <w:iCs/>
          <w:sz w:val="20"/>
          <w:szCs w:val="20"/>
        </w:rPr>
      </w:pPr>
      <w:r>
        <w:rPr>
          <w:rFonts w:hint="eastAsia" w:eastAsia="Times New Roman"/>
          <w:b/>
          <w:bCs/>
          <w:i/>
          <w:iCs/>
          <w:sz w:val="20"/>
          <w:szCs w:val="20"/>
        </w:rPr>
        <w:t xml:space="preserve">Observation 3: </w:t>
      </w:r>
      <w:r>
        <w:rPr>
          <w:rFonts w:hint="eastAsia" w:eastAsia="Times New Roman"/>
          <w:i/>
          <w:iCs/>
          <w:sz w:val="20"/>
          <w:szCs w:val="20"/>
        </w:rPr>
        <w:t>The spatial domain beam prediction with the fixed beam pattern achieves a sufficiently high performance with only 25%</w:t>
      </w:r>
      <w:r>
        <w:rPr>
          <w:rFonts w:hint="eastAsia"/>
          <w:i/>
          <w:iCs/>
          <w:sz w:val="20"/>
          <w:szCs w:val="20"/>
        </w:rPr>
        <w:t xml:space="preserve"> </w:t>
      </w:r>
      <w:r>
        <w:rPr>
          <w:rFonts w:hint="eastAsia" w:eastAsia="Times New Roman"/>
          <w:i/>
          <w:iCs/>
          <w:sz w:val="20"/>
          <w:szCs w:val="20"/>
        </w:rPr>
        <w:t xml:space="preserve">beam overhead being </w:t>
      </w:r>
      <w:r>
        <w:rPr>
          <w:rFonts w:eastAsia="Times New Roman"/>
          <w:i/>
          <w:iCs/>
          <w:sz w:val="20"/>
          <w:szCs w:val="20"/>
        </w:rPr>
        <w:t>used</w:t>
      </w:r>
      <w:r>
        <w:rPr>
          <w:rFonts w:hint="eastAsia" w:eastAsia="Times New Roman"/>
          <w:i/>
          <w:iCs/>
          <w:sz w:val="20"/>
          <w:szCs w:val="20"/>
        </w:rPr>
        <w:t>.</w:t>
      </w:r>
    </w:p>
    <w:p>
      <w:pPr>
        <w:keepNext w:val="0"/>
        <w:keepLines w:val="0"/>
        <w:pageBreakBefore w:val="0"/>
        <w:widowControl/>
        <w:kinsoku/>
        <w:wordWrap/>
        <w:overflowPunct/>
        <w:topLinePunct w:val="0"/>
        <w:autoSpaceDE/>
        <w:autoSpaceDN/>
        <w:bidi w:val="0"/>
        <w:adjustRightInd/>
        <w:snapToGrid w:val="0"/>
        <w:spacing w:before="72" w:beforeLines="30" w:after="72" w:afterLines="30" w:line="288" w:lineRule="auto"/>
        <w:jc w:val="both"/>
        <w:textAlignment w:val="auto"/>
        <w:rPr>
          <w:rFonts w:eastAsia="Times New Roman"/>
          <w:i/>
          <w:iCs/>
          <w:sz w:val="20"/>
          <w:szCs w:val="20"/>
        </w:rPr>
      </w:pPr>
      <w:r>
        <w:rPr>
          <w:rFonts w:hint="eastAsia" w:eastAsia="Times New Roman"/>
          <w:b/>
          <w:bCs/>
          <w:i/>
          <w:iCs/>
          <w:sz w:val="20"/>
          <w:szCs w:val="20"/>
        </w:rPr>
        <w:t xml:space="preserve">Observation 4: </w:t>
      </w:r>
      <w:r>
        <w:rPr>
          <w:rFonts w:hint="eastAsia" w:eastAsia="Times New Roman"/>
          <w:i/>
          <w:iCs/>
          <w:sz w:val="20"/>
          <w:szCs w:val="20"/>
        </w:rPr>
        <w:t>The spatial domain beam prediction with the fixed beam pattern obtains a better performance than that of the random beam pattern.</w:t>
      </w:r>
    </w:p>
    <w:p>
      <w:pPr>
        <w:keepNext w:val="0"/>
        <w:keepLines w:val="0"/>
        <w:pageBreakBefore w:val="0"/>
        <w:widowControl/>
        <w:kinsoku/>
        <w:wordWrap/>
        <w:overflowPunct/>
        <w:topLinePunct w:val="0"/>
        <w:autoSpaceDE/>
        <w:autoSpaceDN/>
        <w:bidi w:val="0"/>
        <w:adjustRightInd/>
        <w:snapToGrid w:val="0"/>
        <w:spacing w:before="72" w:beforeLines="30" w:after="72" w:afterLines="30" w:line="288" w:lineRule="auto"/>
        <w:jc w:val="both"/>
        <w:textAlignment w:val="auto"/>
        <w:rPr>
          <w:rFonts w:eastAsia="Times New Roman"/>
          <w:i/>
          <w:iCs/>
          <w:sz w:val="20"/>
          <w:szCs w:val="20"/>
        </w:rPr>
      </w:pPr>
      <w:r>
        <w:rPr>
          <w:rFonts w:hint="eastAsia" w:eastAsia="Times New Roman"/>
          <w:b/>
          <w:bCs/>
          <w:i/>
          <w:iCs/>
          <w:sz w:val="20"/>
          <w:szCs w:val="20"/>
        </w:rPr>
        <w:t>Observation 5:</w:t>
      </w:r>
      <w:r>
        <w:rPr>
          <w:rFonts w:hint="eastAsia" w:eastAsia="Times New Roman"/>
          <w:i/>
          <w:iCs/>
          <w:sz w:val="20"/>
          <w:szCs w:val="20"/>
        </w:rPr>
        <w:t xml:space="preserve"> If the associated beam ID is used as an assistance information for the AI input, the beam prediction accuracy for the random beam pattern can be greatly improved.</w:t>
      </w:r>
    </w:p>
    <w:p>
      <w:pPr>
        <w:keepNext w:val="0"/>
        <w:keepLines w:val="0"/>
        <w:pageBreakBefore w:val="0"/>
        <w:widowControl/>
        <w:kinsoku/>
        <w:wordWrap/>
        <w:overflowPunct/>
        <w:topLinePunct w:val="0"/>
        <w:autoSpaceDE/>
        <w:autoSpaceDN/>
        <w:bidi w:val="0"/>
        <w:adjustRightInd/>
        <w:snapToGrid w:val="0"/>
        <w:spacing w:before="72" w:beforeLines="30" w:after="72" w:afterLines="30" w:line="288" w:lineRule="auto"/>
        <w:jc w:val="both"/>
        <w:textAlignment w:val="auto"/>
        <w:rPr>
          <w:rFonts w:eastAsia="Times New Roman"/>
          <w:sz w:val="20"/>
          <w:szCs w:val="20"/>
        </w:rPr>
      </w:pPr>
      <w:r>
        <w:rPr>
          <w:rFonts w:hint="eastAsia" w:eastAsia="Times New Roman"/>
          <w:b/>
          <w:bCs/>
          <w:i/>
          <w:iCs/>
          <w:sz w:val="20"/>
          <w:szCs w:val="20"/>
        </w:rPr>
        <w:t xml:space="preserve">Proposal </w:t>
      </w:r>
      <w:r>
        <w:rPr>
          <w:rFonts w:hint="eastAsia"/>
          <w:b/>
          <w:bCs/>
          <w:i/>
          <w:iCs/>
          <w:sz w:val="20"/>
          <w:szCs w:val="20"/>
        </w:rPr>
        <w:t>4</w:t>
      </w:r>
      <w:r>
        <w:rPr>
          <w:rFonts w:hint="eastAsia" w:eastAsia="Times New Roman"/>
          <w:b/>
          <w:bCs/>
          <w:i/>
          <w:iCs/>
          <w:sz w:val="20"/>
          <w:szCs w:val="20"/>
        </w:rPr>
        <w:t xml:space="preserve">: </w:t>
      </w:r>
      <w:r>
        <w:rPr>
          <w:rFonts w:hint="eastAsia" w:eastAsia="Times New Roman"/>
          <w:i/>
          <w:iCs/>
          <w:sz w:val="20"/>
          <w:szCs w:val="20"/>
        </w:rPr>
        <w:t xml:space="preserve">The AI/ML model can be utilized for spatial domain beam prediction, which can greatly reduce the </w:t>
      </w:r>
      <w:r>
        <w:rPr>
          <w:rFonts w:hint="eastAsia"/>
          <w:i/>
          <w:iCs/>
          <w:sz w:val="20"/>
          <w:szCs w:val="20"/>
          <w:lang w:val="en-US" w:eastAsia="zh-CN"/>
        </w:rPr>
        <w:t xml:space="preserve">RS </w:t>
      </w:r>
      <w:r>
        <w:rPr>
          <w:rFonts w:hint="eastAsia" w:eastAsia="Times New Roman"/>
          <w:i/>
          <w:iCs/>
          <w:sz w:val="20"/>
          <w:szCs w:val="20"/>
        </w:rPr>
        <w:t xml:space="preserve">overhead </w:t>
      </w:r>
      <w:r>
        <w:rPr>
          <w:rStyle w:val="32"/>
          <w:rFonts w:hint="eastAsia"/>
          <w:i/>
          <w:iCs/>
          <w:sz w:val="20"/>
          <w:szCs w:val="20"/>
          <w:lang w:val="en-US" w:eastAsia="zh-CN"/>
        </w:rPr>
        <w:t xml:space="preserve">for measurement </w:t>
      </w:r>
      <w:r>
        <w:rPr>
          <w:rFonts w:hint="eastAsia" w:eastAsia="Times New Roman"/>
          <w:i/>
          <w:iCs/>
          <w:sz w:val="20"/>
          <w:szCs w:val="20"/>
        </w:rPr>
        <w:t>while maintain a high beam prediction accuracy.</w:t>
      </w:r>
    </w:p>
    <w:p>
      <w:pPr>
        <w:keepNext w:val="0"/>
        <w:keepLines w:val="0"/>
        <w:pageBreakBefore w:val="0"/>
        <w:widowControl/>
        <w:numPr>
          <w:ilvl w:val="0"/>
          <w:numId w:val="5"/>
        </w:numPr>
        <w:tabs>
          <w:tab w:val="clear" w:pos="432"/>
        </w:tabs>
        <w:kinsoku/>
        <w:wordWrap/>
        <w:overflowPunct/>
        <w:topLinePunct w:val="0"/>
        <w:autoSpaceDE/>
        <w:autoSpaceDN/>
        <w:bidi w:val="0"/>
        <w:adjustRightInd/>
        <w:snapToGrid w:val="0"/>
        <w:spacing w:before="120" w:beforeLines="50" w:after="120" w:afterLines="50" w:line="288" w:lineRule="auto"/>
        <w:ind w:left="567" w:hanging="567"/>
        <w:jc w:val="both"/>
        <w:textAlignment w:val="auto"/>
        <w:outlineLvl w:val="0"/>
        <w:rPr>
          <w:rFonts w:hint="default"/>
          <w:b/>
          <w:sz w:val="28"/>
          <w:szCs w:val="28"/>
        </w:rPr>
      </w:pPr>
      <w:r>
        <w:rPr>
          <w:rFonts w:hint="eastAsia"/>
          <w:b/>
          <w:sz w:val="28"/>
          <w:szCs w:val="28"/>
        </w:rPr>
        <w:t xml:space="preserve">Temporal beam prediction </w:t>
      </w:r>
    </w:p>
    <w:p>
      <w:pPr>
        <w:keepNext w:val="0"/>
        <w:keepLines w:val="0"/>
        <w:pageBreakBefore w:val="0"/>
        <w:widowControl/>
        <w:kinsoku/>
        <w:wordWrap/>
        <w:overflowPunct/>
        <w:topLinePunct w:val="0"/>
        <w:autoSpaceDE/>
        <w:autoSpaceDN/>
        <w:bidi w:val="0"/>
        <w:adjustRightInd/>
        <w:snapToGrid w:val="0"/>
        <w:spacing w:before="72" w:beforeLines="30" w:after="72" w:afterLines="30" w:line="288" w:lineRule="auto"/>
        <w:jc w:val="both"/>
        <w:textAlignment w:val="auto"/>
        <w:rPr>
          <w:rFonts w:hint="eastAsia" w:eastAsia="Times New Roman"/>
          <w:b/>
          <w:bCs/>
          <w:sz w:val="20"/>
          <w:szCs w:val="20"/>
          <w:u w:val="single"/>
          <w:lang w:val="en-GB"/>
        </w:rPr>
      </w:pPr>
      <w:r>
        <w:rPr>
          <w:rFonts w:hint="eastAsia" w:eastAsia="Times New Roman"/>
          <w:b/>
          <w:bCs/>
          <w:sz w:val="20"/>
          <w:szCs w:val="20"/>
          <w:u w:val="single"/>
          <w:lang w:val="en-GB"/>
        </w:rPr>
        <w:t>General description:</w:t>
      </w:r>
    </w:p>
    <w:p>
      <w:pPr>
        <w:keepNext w:val="0"/>
        <w:keepLines w:val="0"/>
        <w:pageBreakBefore w:val="0"/>
        <w:widowControl/>
        <w:kinsoku/>
        <w:wordWrap/>
        <w:overflowPunct/>
        <w:topLinePunct w:val="0"/>
        <w:autoSpaceDE/>
        <w:autoSpaceDN/>
        <w:bidi w:val="0"/>
        <w:adjustRightInd/>
        <w:snapToGrid w:val="0"/>
        <w:spacing w:before="72" w:beforeLines="30" w:after="72" w:afterLines="30" w:line="288" w:lineRule="auto"/>
        <w:jc w:val="both"/>
        <w:textAlignment w:val="auto"/>
        <w:rPr>
          <w:rFonts w:hint="eastAsia" w:eastAsia="Times New Roman"/>
          <w:sz w:val="20"/>
          <w:szCs w:val="20"/>
          <w:lang w:val="en-GB"/>
        </w:rPr>
      </w:pPr>
      <w:r>
        <w:rPr>
          <w:rFonts w:hint="eastAsia" w:eastAsia="Times New Roman"/>
          <w:sz w:val="20"/>
          <w:szCs w:val="20"/>
          <w:lang w:val="en-GB"/>
        </w:rPr>
        <w:t>In high mobility environment, the task of beam selection becomes even more challenging as the angles of the BS and each UE must be tracked reliably and continuously. A typical way for beam selection is periodic measurement and reporting, which introduces significant overhead that scales with the number of beams. Therefore, we utilize AI/ML technologies to realize temporal beam prediction in this section. Specifically, recurrent neutral network is leveraged to implement the temporal beam prediction that applies to a simple UE mobility pattern with random direction straight-line trajectories. The measured RSRPs of all DL beams of some past time instances are used as the AI input and the predicted RSRPs of all DL beams of future time instances are used as the AI output. That is, the beam set for measurement and the beam set for prediction are the same. Besides, for each time instance within the prediction window, Top-K beams predicted by the adopted AI model may be used for a refined beam sweeping.</w:t>
      </w:r>
    </w:p>
    <w:p>
      <w:pPr>
        <w:snapToGrid w:val="0"/>
        <w:spacing w:before="120" w:after="0" w:line="240" w:lineRule="auto"/>
        <w:jc w:val="center"/>
      </w:pPr>
      <w:r>
        <w:rPr>
          <w:rFonts w:hint="eastAsia"/>
        </w:rPr>
        <w:drawing>
          <wp:inline distT="0" distB="0" distL="114300" distR="114300">
            <wp:extent cx="3927475" cy="3330575"/>
            <wp:effectExtent l="0" t="0" r="1905" b="0"/>
            <wp:docPr id="8" name="图片 8" descr="temporal beam predic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temporal beam prediction"/>
                    <pic:cNvPicPr>
                      <a:picLocks noChangeAspect="1"/>
                    </pic:cNvPicPr>
                  </pic:nvPicPr>
                  <pic:blipFill>
                    <a:blip r:embed="rId7"/>
                    <a:stretch>
                      <a:fillRect/>
                    </a:stretch>
                  </pic:blipFill>
                  <pic:spPr>
                    <a:xfrm>
                      <a:off x="0" y="0"/>
                      <a:ext cx="3927475" cy="3330575"/>
                    </a:xfrm>
                    <a:prstGeom prst="rect">
                      <a:avLst/>
                    </a:prstGeom>
                  </pic:spPr>
                </pic:pic>
              </a:graphicData>
            </a:graphic>
          </wp:inline>
        </w:drawing>
      </w:r>
    </w:p>
    <w:p>
      <w:pPr>
        <w:keepNext w:val="0"/>
        <w:keepLines w:val="0"/>
        <w:pageBreakBefore w:val="0"/>
        <w:widowControl/>
        <w:kinsoku/>
        <w:wordWrap/>
        <w:overflowPunct/>
        <w:topLinePunct w:val="0"/>
        <w:autoSpaceDE/>
        <w:autoSpaceDN/>
        <w:bidi w:val="0"/>
        <w:adjustRightInd/>
        <w:snapToGrid w:val="0"/>
        <w:spacing w:before="72" w:beforeLines="30" w:after="72" w:afterLines="30" w:line="288" w:lineRule="auto"/>
        <w:jc w:val="center"/>
        <w:textAlignment w:val="auto"/>
        <w:rPr>
          <w:rFonts w:hint="eastAsia" w:eastAsia="Times New Roman"/>
          <w:sz w:val="20"/>
          <w:szCs w:val="20"/>
          <w:lang w:val="en-GB"/>
        </w:rPr>
      </w:pPr>
      <w:r>
        <w:rPr>
          <w:rFonts w:hint="eastAsia" w:eastAsia="Times New Roman"/>
          <w:sz w:val="20"/>
          <w:szCs w:val="20"/>
          <w:lang w:val="en-GB"/>
        </w:rPr>
        <w:t>Figure 3-1. Illustration of AI/ML based temporal beam prediction.</w:t>
      </w:r>
    </w:p>
    <w:p>
      <w:pPr>
        <w:keepNext w:val="0"/>
        <w:keepLines w:val="0"/>
        <w:pageBreakBefore w:val="0"/>
        <w:widowControl/>
        <w:kinsoku/>
        <w:wordWrap/>
        <w:overflowPunct/>
        <w:topLinePunct w:val="0"/>
        <w:autoSpaceDE/>
        <w:autoSpaceDN/>
        <w:bidi w:val="0"/>
        <w:adjustRightInd/>
        <w:snapToGrid w:val="0"/>
        <w:spacing w:before="72" w:beforeLines="30" w:after="72" w:afterLines="30" w:line="288" w:lineRule="auto"/>
        <w:jc w:val="both"/>
        <w:textAlignment w:val="auto"/>
        <w:rPr>
          <w:rFonts w:hint="eastAsia" w:eastAsia="Times New Roman"/>
          <w:i/>
          <w:iCs/>
          <w:sz w:val="20"/>
          <w:szCs w:val="20"/>
          <w:lang w:val="en-GB"/>
        </w:rPr>
      </w:pPr>
      <w:r>
        <w:rPr>
          <w:rFonts w:hint="eastAsia" w:eastAsia="Times New Roman"/>
          <w:b/>
          <w:bCs/>
          <w:i/>
          <w:iCs/>
          <w:sz w:val="20"/>
          <w:szCs w:val="20"/>
          <w:lang w:val="en-GB"/>
        </w:rPr>
        <w:t xml:space="preserve">Proposal 5: </w:t>
      </w:r>
      <w:r>
        <w:rPr>
          <w:rFonts w:hint="eastAsia" w:eastAsia="Times New Roman"/>
          <w:i/>
          <w:iCs/>
          <w:sz w:val="20"/>
          <w:szCs w:val="20"/>
          <w:lang w:val="en-GB"/>
        </w:rPr>
        <w:t>For temporal beam prediction, the case that the measured RSRPs of all beam pairs of past time instances are used as the AI input and the predicted RSRPs of all beam pairs of future time instances are used as the AI output can be adopted as a baseline for comparison.</w:t>
      </w:r>
    </w:p>
    <w:p>
      <w:pPr>
        <w:keepNext w:val="0"/>
        <w:keepLines w:val="0"/>
        <w:pageBreakBefore w:val="0"/>
        <w:widowControl/>
        <w:kinsoku/>
        <w:wordWrap/>
        <w:overflowPunct/>
        <w:topLinePunct w:val="0"/>
        <w:autoSpaceDE/>
        <w:autoSpaceDN/>
        <w:bidi w:val="0"/>
        <w:adjustRightInd/>
        <w:snapToGrid w:val="0"/>
        <w:spacing w:before="72" w:beforeLines="30" w:after="72" w:afterLines="30" w:line="288" w:lineRule="auto"/>
        <w:jc w:val="both"/>
        <w:textAlignment w:val="auto"/>
        <w:rPr>
          <w:rFonts w:hint="eastAsia" w:eastAsia="Times New Roman"/>
          <w:b/>
          <w:bCs/>
          <w:sz w:val="20"/>
          <w:szCs w:val="20"/>
          <w:u w:val="single"/>
          <w:lang w:val="en-GB"/>
        </w:rPr>
      </w:pPr>
      <w:r>
        <w:rPr>
          <w:rFonts w:hint="eastAsia" w:eastAsia="Times New Roman"/>
          <w:b/>
          <w:bCs/>
          <w:sz w:val="20"/>
          <w:szCs w:val="20"/>
          <w:u w:val="single"/>
          <w:lang w:val="en-GB"/>
        </w:rPr>
        <w:t>Dataset construction:</w:t>
      </w:r>
    </w:p>
    <w:p>
      <w:pPr>
        <w:keepNext w:val="0"/>
        <w:keepLines w:val="0"/>
        <w:pageBreakBefore w:val="0"/>
        <w:widowControl/>
        <w:kinsoku/>
        <w:wordWrap/>
        <w:overflowPunct/>
        <w:topLinePunct w:val="0"/>
        <w:autoSpaceDE/>
        <w:autoSpaceDN/>
        <w:bidi w:val="0"/>
        <w:adjustRightInd/>
        <w:snapToGrid w:val="0"/>
        <w:spacing w:before="72" w:beforeLines="30" w:after="72" w:afterLines="30" w:line="288" w:lineRule="auto"/>
        <w:jc w:val="both"/>
        <w:textAlignment w:val="auto"/>
        <w:rPr>
          <w:rFonts w:hint="eastAsia" w:eastAsia="Times New Roman"/>
          <w:sz w:val="20"/>
          <w:szCs w:val="20"/>
          <w:lang w:val="en-GB"/>
        </w:rPr>
      </w:pPr>
      <w:r>
        <w:rPr>
          <w:rFonts w:hint="eastAsia" w:eastAsia="Times New Roman"/>
          <w:sz w:val="20"/>
          <w:szCs w:val="20"/>
          <w:lang w:val="en-GB"/>
        </w:rPr>
        <w:t xml:space="preserve">The dataset for model training and evaluation is generated according to the agreed parameters in </w:t>
      </w:r>
      <w:r>
        <w:rPr>
          <w:rFonts w:hint="eastAsia"/>
          <w:sz w:val="20"/>
          <w:szCs w:val="20"/>
          <w:lang w:val="en-US" w:eastAsia="zh-CN"/>
        </w:rPr>
        <w:t>RAN1#109-e</w:t>
      </w:r>
      <w:r>
        <w:rPr>
          <w:rFonts w:hint="eastAsia" w:eastAsia="Times New Roman"/>
          <w:sz w:val="20"/>
          <w:szCs w:val="20"/>
          <w:lang w:val="en-GB"/>
        </w:rPr>
        <w:t xml:space="preserve">, which is summarized in Table I in the appendix. Specifically, </w:t>
      </w:r>
      <w:r>
        <w:rPr>
          <w:rFonts w:hint="eastAsia"/>
          <w:sz w:val="20"/>
          <w:szCs w:val="20"/>
          <w:lang w:val="en-US" w:eastAsia="zh-CN"/>
        </w:rPr>
        <w:t>one UE</w:t>
      </w:r>
      <w:r>
        <w:rPr>
          <w:rFonts w:hint="eastAsia" w:eastAsia="Times New Roman"/>
          <w:sz w:val="20"/>
          <w:szCs w:val="20"/>
          <w:lang w:val="en-GB"/>
        </w:rPr>
        <w:t xml:space="preserve"> per sector per drop </w:t>
      </w:r>
      <w:r>
        <w:rPr>
          <w:rFonts w:hint="eastAsia"/>
          <w:sz w:val="20"/>
          <w:szCs w:val="20"/>
          <w:lang w:val="en-US" w:eastAsia="zh-CN"/>
        </w:rPr>
        <w:t xml:space="preserve">is </w:t>
      </w:r>
      <w:r>
        <w:rPr>
          <w:rFonts w:hint="eastAsia" w:eastAsia="Times New Roman"/>
          <w:sz w:val="20"/>
          <w:szCs w:val="20"/>
          <w:lang w:val="en-GB"/>
        </w:rPr>
        <w:t xml:space="preserve">randomly generated with a total of </w:t>
      </w:r>
      <w:r>
        <w:rPr>
          <w:rFonts w:hint="eastAsia"/>
          <w:sz w:val="20"/>
          <w:szCs w:val="20"/>
          <w:lang w:val="en-US" w:eastAsia="zh-CN"/>
        </w:rPr>
        <w:t>20</w:t>
      </w:r>
      <w:r>
        <w:rPr>
          <w:rFonts w:hint="eastAsia" w:eastAsia="Times New Roman"/>
          <w:sz w:val="20"/>
          <w:szCs w:val="20"/>
          <w:lang w:val="en-GB"/>
        </w:rPr>
        <w:t xml:space="preserve"> simulation drops. For BS antenna configuration, the baseline agreed in RAN1#109e is adopted directly, where a single panel with (M, N, P, Mg, Ng) = (4, 8, 2, 1, 1), (dV, dH) = (0.5, 0.5)λ is used. For UE antenna configuration, a simplified antenna configuration with only a single panel is used, where (M, N, P, Mg, Ng) = (1, 1, 2, 1, 1). Besides, the gNB and UE are equipped with 64 beams and 1 beam, respectively.</w:t>
      </w:r>
    </w:p>
    <w:p>
      <w:pPr>
        <w:keepNext w:val="0"/>
        <w:keepLines w:val="0"/>
        <w:pageBreakBefore w:val="0"/>
        <w:widowControl/>
        <w:kinsoku/>
        <w:wordWrap/>
        <w:overflowPunct/>
        <w:topLinePunct w:val="0"/>
        <w:autoSpaceDE/>
        <w:autoSpaceDN/>
        <w:bidi w:val="0"/>
        <w:adjustRightInd/>
        <w:snapToGrid w:val="0"/>
        <w:spacing w:before="72" w:beforeLines="30" w:after="72" w:afterLines="30" w:line="288" w:lineRule="auto"/>
        <w:jc w:val="both"/>
        <w:textAlignment w:val="auto"/>
        <w:rPr>
          <w:rFonts w:hint="eastAsia" w:eastAsia="Times New Roman"/>
          <w:sz w:val="20"/>
          <w:szCs w:val="20"/>
          <w:lang w:val="en-GB"/>
        </w:rPr>
      </w:pPr>
      <w:r>
        <w:rPr>
          <w:rFonts w:hint="eastAsia" w:eastAsia="Times New Roman"/>
          <w:sz w:val="20"/>
          <w:szCs w:val="20"/>
          <w:lang w:val="en-GB"/>
        </w:rPr>
        <w:t xml:space="preserve">For temporal beam prediction, the random direction straight-line trajectories in Option #4 is adopted for modelling UE mobility, which means that multiple UEs are randomly dropped in multiple cells and move in a straight line trajectory along an initially random direction with fixed speed. </w:t>
      </w:r>
      <w:r>
        <w:rPr>
          <w:rFonts w:hint="eastAsia"/>
          <w:sz w:val="20"/>
          <w:szCs w:val="20"/>
          <w:lang w:val="en-US" w:eastAsia="zh-CN"/>
        </w:rPr>
        <w:t xml:space="preserve">More details about Option #4 is provided in the appendix for reference. Compared with other UE trajectory options, </w:t>
      </w:r>
      <w:r>
        <w:rPr>
          <w:rFonts w:hint="eastAsia" w:eastAsia="Times New Roman"/>
          <w:sz w:val="20"/>
          <w:szCs w:val="20"/>
          <w:lang w:val="en-GB"/>
        </w:rPr>
        <w:t>Option #4 is simpler</w:t>
      </w:r>
      <w:r>
        <w:rPr>
          <w:rFonts w:hint="eastAsia"/>
          <w:sz w:val="20"/>
          <w:szCs w:val="20"/>
          <w:lang w:val="en-US" w:eastAsia="zh-CN"/>
        </w:rPr>
        <w:t xml:space="preserve"> </w:t>
      </w:r>
      <w:r>
        <w:rPr>
          <w:rFonts w:hint="eastAsia" w:eastAsia="Times New Roman"/>
          <w:sz w:val="20"/>
          <w:szCs w:val="20"/>
          <w:lang w:val="en-GB"/>
        </w:rPr>
        <w:t>and beneficial for model generalization. The modelling of UE orientation and rotation may cause the adopted model to be overly complex with excessive training overhead. Thus, it has not been considered for the time being for simplicity. Additionally, spatial consistency procedure B in TR38.901 is modeled along the mobility trajectory to ensure that propagation parameters maintain continuity across multiple realizations.</w:t>
      </w:r>
    </w:p>
    <w:p>
      <w:pPr>
        <w:keepNext w:val="0"/>
        <w:keepLines w:val="0"/>
        <w:pageBreakBefore w:val="0"/>
        <w:widowControl/>
        <w:kinsoku/>
        <w:wordWrap/>
        <w:overflowPunct/>
        <w:topLinePunct w:val="0"/>
        <w:autoSpaceDE/>
        <w:autoSpaceDN/>
        <w:bidi w:val="0"/>
        <w:adjustRightInd/>
        <w:snapToGrid w:val="0"/>
        <w:spacing w:before="72" w:beforeLines="30" w:after="72" w:afterLines="30" w:line="288" w:lineRule="auto"/>
        <w:jc w:val="center"/>
        <w:textAlignment w:val="auto"/>
        <w:rPr>
          <w:rFonts w:hint="eastAsia" w:eastAsia="Times New Roman"/>
          <w:sz w:val="20"/>
          <w:szCs w:val="20"/>
          <w:lang w:val="en-GB"/>
        </w:rPr>
      </w:pPr>
      <w:r>
        <w:rPr>
          <w:rFonts w:hint="eastAsia" w:eastAsia="Times New Roman"/>
          <w:sz w:val="20"/>
          <w:szCs w:val="20"/>
          <w:lang w:val="en-GB"/>
        </w:rPr>
        <w:t>Table V. Simulation assumptions for the temporal beam prediction</w:t>
      </w:r>
    </w:p>
    <w:tbl>
      <w:tblPr>
        <w:tblStyle w:val="2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792"/>
        <w:gridCol w:w="43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92" w:type="dxa"/>
            <w:vAlign w:val="center"/>
          </w:tcPr>
          <w:p>
            <w:pPr>
              <w:keepNext w:val="0"/>
              <w:keepLines w:val="0"/>
              <w:pageBreakBefore w:val="0"/>
              <w:widowControl/>
              <w:kinsoku/>
              <w:wordWrap/>
              <w:overflowPunct/>
              <w:topLinePunct w:val="0"/>
              <w:autoSpaceDE/>
              <w:autoSpaceDN/>
              <w:bidi w:val="0"/>
              <w:adjustRightInd/>
              <w:snapToGrid w:val="0"/>
              <w:spacing w:before="109" w:beforeLines="30" w:after="109" w:afterLines="30" w:line="288" w:lineRule="auto"/>
              <w:jc w:val="center"/>
              <w:textAlignment w:val="auto"/>
              <w:rPr>
                <w:rFonts w:eastAsia="微软雅黑"/>
                <w:sz w:val="20"/>
                <w:szCs w:val="20"/>
                <w:highlight w:val="none"/>
              </w:rPr>
            </w:pPr>
            <w:r>
              <w:rPr>
                <w:sz w:val="20"/>
                <w:szCs w:val="20"/>
                <w:highlight w:val="none"/>
              </w:rPr>
              <w:t>UE distribution</w:t>
            </w:r>
          </w:p>
        </w:tc>
        <w:tc>
          <w:tcPr>
            <w:tcW w:w="4392" w:type="dxa"/>
            <w:vAlign w:val="center"/>
          </w:tcPr>
          <w:p>
            <w:pPr>
              <w:keepNext w:val="0"/>
              <w:keepLines w:val="0"/>
              <w:pageBreakBefore w:val="0"/>
              <w:widowControl/>
              <w:kinsoku/>
              <w:wordWrap/>
              <w:overflowPunct/>
              <w:topLinePunct w:val="0"/>
              <w:autoSpaceDE/>
              <w:autoSpaceDN/>
              <w:bidi w:val="0"/>
              <w:adjustRightInd/>
              <w:snapToGrid w:val="0"/>
              <w:spacing w:before="109" w:beforeLines="30" w:after="109" w:afterLines="30" w:line="288" w:lineRule="auto"/>
              <w:jc w:val="center"/>
              <w:textAlignment w:val="auto"/>
              <w:rPr>
                <w:rFonts w:hint="default" w:eastAsia="微软雅黑"/>
                <w:sz w:val="20"/>
                <w:szCs w:val="20"/>
                <w:highlight w:val="none"/>
                <w:lang w:val="en-US" w:eastAsia="zh-CN"/>
              </w:rPr>
            </w:pPr>
            <w:r>
              <w:rPr>
                <w:rFonts w:hint="eastAsia" w:eastAsia="微软雅黑"/>
                <w:sz w:val="20"/>
                <w:szCs w:val="20"/>
                <w:highlight w:val="none"/>
                <w:lang w:val="en-US" w:eastAsia="zh-CN"/>
              </w:rPr>
              <w:t>1</w:t>
            </w:r>
            <w:r>
              <w:rPr>
                <w:rFonts w:eastAsia="微软雅黑"/>
                <w:sz w:val="20"/>
                <w:szCs w:val="20"/>
                <w:highlight w:val="none"/>
              </w:rPr>
              <w:t xml:space="preserve"> UE</w:t>
            </w:r>
            <w:r>
              <w:rPr>
                <w:rFonts w:hint="eastAsia" w:eastAsia="微软雅黑"/>
                <w:sz w:val="20"/>
                <w:szCs w:val="20"/>
                <w:highlight w:val="none"/>
                <w:lang w:val="en-US" w:eastAsia="zh-CN"/>
              </w:rPr>
              <w:t xml:space="preserve"> </w:t>
            </w:r>
            <w:r>
              <w:rPr>
                <w:rFonts w:eastAsia="微软雅黑"/>
                <w:sz w:val="20"/>
                <w:szCs w:val="20"/>
                <w:highlight w:val="none"/>
              </w:rPr>
              <w:t>per sector per drop</w:t>
            </w:r>
            <w:r>
              <w:rPr>
                <w:rFonts w:hint="eastAsia" w:eastAsia="微软雅黑"/>
                <w:sz w:val="20"/>
                <w:szCs w:val="20"/>
                <w:highlight w:val="none"/>
                <w:lang w:val="en-US" w:eastAsia="zh-CN"/>
              </w:rPr>
              <w:t xml:space="preserve"> </w:t>
            </w:r>
            <w:r>
              <w:rPr>
                <w:rFonts w:eastAsia="微软雅黑"/>
                <w:sz w:val="20"/>
                <w:szCs w:val="20"/>
                <w:highlight w:val="none"/>
              </w:rPr>
              <w:t xml:space="preserve">with a total of </w:t>
            </w:r>
            <w:r>
              <w:rPr>
                <w:rFonts w:hint="eastAsia" w:eastAsia="微软雅黑"/>
                <w:sz w:val="20"/>
                <w:szCs w:val="20"/>
                <w:highlight w:val="none"/>
                <w:lang w:val="en-US" w:eastAsia="zh-CN"/>
              </w:rPr>
              <w:t>21 sectors and 20</w:t>
            </w:r>
            <w:r>
              <w:rPr>
                <w:rFonts w:eastAsia="微软雅黑"/>
                <w:sz w:val="20"/>
                <w:szCs w:val="20"/>
                <w:highlight w:val="none"/>
              </w:rPr>
              <w:t xml:space="preserve"> simulation drops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92" w:type="dxa"/>
            <w:vAlign w:val="center"/>
          </w:tcPr>
          <w:p>
            <w:pPr>
              <w:keepNext w:val="0"/>
              <w:keepLines w:val="0"/>
              <w:pageBreakBefore w:val="0"/>
              <w:widowControl/>
              <w:kinsoku/>
              <w:wordWrap/>
              <w:overflowPunct/>
              <w:topLinePunct w:val="0"/>
              <w:autoSpaceDE/>
              <w:autoSpaceDN/>
              <w:bidi w:val="0"/>
              <w:adjustRightInd/>
              <w:snapToGrid w:val="0"/>
              <w:spacing w:before="109" w:beforeLines="30" w:after="109" w:afterLines="30" w:line="288" w:lineRule="auto"/>
              <w:jc w:val="center"/>
              <w:textAlignment w:val="auto"/>
              <w:rPr>
                <w:rFonts w:hint="default" w:eastAsia="宋体"/>
                <w:sz w:val="20"/>
                <w:szCs w:val="20"/>
                <w:highlight w:val="none"/>
                <w:lang w:val="en-US" w:eastAsia="zh-CN"/>
              </w:rPr>
            </w:pPr>
            <w:r>
              <w:rPr>
                <w:rFonts w:hint="eastAsia"/>
                <w:sz w:val="20"/>
                <w:szCs w:val="20"/>
                <w:highlight w:val="none"/>
                <w:lang w:val="en-US" w:eastAsia="zh-CN"/>
              </w:rPr>
              <w:t>TTI number per simulation drop</w:t>
            </w:r>
          </w:p>
        </w:tc>
        <w:tc>
          <w:tcPr>
            <w:tcW w:w="4392" w:type="dxa"/>
            <w:vAlign w:val="center"/>
          </w:tcPr>
          <w:p>
            <w:pPr>
              <w:keepNext w:val="0"/>
              <w:keepLines w:val="0"/>
              <w:pageBreakBefore w:val="0"/>
              <w:widowControl/>
              <w:kinsoku/>
              <w:wordWrap/>
              <w:overflowPunct/>
              <w:topLinePunct w:val="0"/>
              <w:autoSpaceDE/>
              <w:autoSpaceDN/>
              <w:bidi w:val="0"/>
              <w:adjustRightInd/>
              <w:snapToGrid w:val="0"/>
              <w:spacing w:before="109" w:beforeLines="30" w:after="109" w:afterLines="30" w:line="288" w:lineRule="auto"/>
              <w:jc w:val="center"/>
              <w:textAlignment w:val="auto"/>
              <w:rPr>
                <w:rFonts w:hint="default" w:eastAsia="微软雅黑"/>
                <w:sz w:val="20"/>
                <w:szCs w:val="20"/>
                <w:highlight w:val="none"/>
                <w:lang w:val="en-US" w:eastAsia="zh-CN"/>
              </w:rPr>
            </w:pPr>
            <w:r>
              <w:rPr>
                <w:rFonts w:hint="eastAsia" w:eastAsia="微软雅黑"/>
                <w:sz w:val="20"/>
                <w:szCs w:val="20"/>
                <w:highlight w:val="none"/>
                <w:lang w:val="en-US" w:eastAsia="zh-CN"/>
              </w:rPr>
              <w:t>150000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92" w:type="dxa"/>
            <w:vAlign w:val="center"/>
          </w:tcPr>
          <w:p>
            <w:pPr>
              <w:keepNext w:val="0"/>
              <w:keepLines w:val="0"/>
              <w:pageBreakBefore w:val="0"/>
              <w:widowControl/>
              <w:kinsoku/>
              <w:wordWrap/>
              <w:overflowPunct/>
              <w:topLinePunct w:val="0"/>
              <w:autoSpaceDE/>
              <w:autoSpaceDN/>
              <w:bidi w:val="0"/>
              <w:adjustRightInd/>
              <w:snapToGrid w:val="0"/>
              <w:spacing w:before="109" w:beforeLines="30" w:after="109" w:afterLines="30" w:line="288" w:lineRule="auto"/>
              <w:jc w:val="center"/>
              <w:textAlignment w:val="auto"/>
              <w:rPr>
                <w:rFonts w:eastAsia="微软雅黑"/>
                <w:sz w:val="20"/>
                <w:szCs w:val="20"/>
                <w:highlight w:val="none"/>
              </w:rPr>
            </w:pPr>
            <w:r>
              <w:rPr>
                <w:rFonts w:eastAsia="微软雅黑"/>
                <w:sz w:val="20"/>
                <w:szCs w:val="20"/>
                <w:highlight w:val="none"/>
              </w:rPr>
              <w:t>BS Antenna Configuration</w:t>
            </w:r>
          </w:p>
        </w:tc>
        <w:tc>
          <w:tcPr>
            <w:tcW w:w="4392" w:type="dxa"/>
            <w:vAlign w:val="center"/>
          </w:tcPr>
          <w:p>
            <w:pPr>
              <w:keepNext w:val="0"/>
              <w:keepLines w:val="0"/>
              <w:pageBreakBefore w:val="0"/>
              <w:widowControl/>
              <w:kinsoku/>
              <w:wordWrap/>
              <w:overflowPunct/>
              <w:topLinePunct w:val="0"/>
              <w:autoSpaceDE/>
              <w:autoSpaceDN/>
              <w:bidi w:val="0"/>
              <w:adjustRightInd/>
              <w:snapToGrid w:val="0"/>
              <w:spacing w:before="109" w:beforeLines="30" w:after="109" w:afterLines="30" w:line="288" w:lineRule="auto"/>
              <w:jc w:val="center"/>
              <w:textAlignment w:val="auto"/>
              <w:rPr>
                <w:rFonts w:eastAsia="微软雅黑"/>
                <w:sz w:val="20"/>
                <w:szCs w:val="20"/>
                <w:highlight w:val="none"/>
              </w:rPr>
            </w:pPr>
            <w:r>
              <w:rPr>
                <w:sz w:val="20"/>
                <w:szCs w:val="20"/>
                <w:highlight w:val="none"/>
              </w:rPr>
              <w:t>One panel:</w:t>
            </w:r>
            <w:r>
              <w:rPr>
                <w:rFonts w:eastAsia="微软雅黑"/>
                <w:sz w:val="20"/>
                <w:szCs w:val="20"/>
                <w:highlight w:val="none"/>
              </w:rPr>
              <w:t xml:space="preserve"> (M, N, P, Mg, Ng) = (4, 8, 2, 1, 1), (dV, dH) = (0.5, 0.5)λ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92" w:type="dxa"/>
            <w:vAlign w:val="center"/>
          </w:tcPr>
          <w:p>
            <w:pPr>
              <w:keepNext w:val="0"/>
              <w:keepLines w:val="0"/>
              <w:pageBreakBefore w:val="0"/>
              <w:widowControl/>
              <w:kinsoku/>
              <w:wordWrap/>
              <w:overflowPunct/>
              <w:topLinePunct w:val="0"/>
              <w:autoSpaceDE/>
              <w:autoSpaceDN/>
              <w:bidi w:val="0"/>
              <w:adjustRightInd/>
              <w:snapToGrid w:val="0"/>
              <w:spacing w:before="109" w:beforeLines="30" w:after="109" w:afterLines="30" w:line="288" w:lineRule="auto"/>
              <w:jc w:val="center"/>
              <w:textAlignment w:val="auto"/>
              <w:rPr>
                <w:rFonts w:eastAsia="微软雅黑"/>
                <w:sz w:val="20"/>
                <w:szCs w:val="20"/>
                <w:highlight w:val="none"/>
              </w:rPr>
            </w:pPr>
            <w:r>
              <w:rPr>
                <w:rFonts w:eastAsia="微软雅黑"/>
                <w:sz w:val="20"/>
                <w:szCs w:val="20"/>
                <w:highlight w:val="none"/>
              </w:rPr>
              <w:t>UE Antenna Configuration</w:t>
            </w:r>
          </w:p>
        </w:tc>
        <w:tc>
          <w:tcPr>
            <w:tcW w:w="4392" w:type="dxa"/>
            <w:vAlign w:val="center"/>
          </w:tcPr>
          <w:p>
            <w:pPr>
              <w:keepNext w:val="0"/>
              <w:keepLines w:val="0"/>
              <w:pageBreakBefore w:val="0"/>
              <w:widowControl/>
              <w:kinsoku/>
              <w:wordWrap/>
              <w:overflowPunct/>
              <w:topLinePunct w:val="0"/>
              <w:autoSpaceDE/>
              <w:autoSpaceDN/>
              <w:bidi w:val="0"/>
              <w:adjustRightInd/>
              <w:snapToGrid w:val="0"/>
              <w:spacing w:before="109" w:beforeLines="30" w:after="109" w:afterLines="30" w:line="288" w:lineRule="auto"/>
              <w:jc w:val="center"/>
              <w:textAlignment w:val="auto"/>
              <w:rPr>
                <w:rFonts w:eastAsia="微软雅黑"/>
                <w:sz w:val="20"/>
                <w:szCs w:val="20"/>
                <w:highlight w:val="none"/>
              </w:rPr>
            </w:pPr>
            <w:r>
              <w:rPr>
                <w:rFonts w:eastAsia="微软雅黑"/>
                <w:sz w:val="20"/>
                <w:szCs w:val="20"/>
                <w:highlight w:val="none"/>
              </w:rPr>
              <w:t>One panel:  (M, N, P, Mg, Ng) = (1, 1, 2, 1,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92" w:type="dxa"/>
            <w:vAlign w:val="center"/>
          </w:tcPr>
          <w:p>
            <w:pPr>
              <w:keepNext w:val="0"/>
              <w:keepLines w:val="0"/>
              <w:pageBreakBefore w:val="0"/>
              <w:widowControl/>
              <w:kinsoku/>
              <w:wordWrap/>
              <w:overflowPunct/>
              <w:topLinePunct w:val="0"/>
              <w:autoSpaceDE/>
              <w:autoSpaceDN/>
              <w:bidi w:val="0"/>
              <w:adjustRightInd/>
              <w:snapToGrid w:val="0"/>
              <w:spacing w:before="109" w:beforeLines="30" w:after="109" w:afterLines="30" w:line="288" w:lineRule="auto"/>
              <w:jc w:val="center"/>
              <w:textAlignment w:val="auto"/>
              <w:rPr>
                <w:rFonts w:eastAsia="微软雅黑"/>
                <w:sz w:val="20"/>
                <w:szCs w:val="20"/>
                <w:highlight w:val="none"/>
              </w:rPr>
            </w:pPr>
            <w:r>
              <w:rPr>
                <w:sz w:val="20"/>
                <w:szCs w:val="20"/>
                <w:highlight w:val="none"/>
              </w:rPr>
              <w:t>Spatial consistency</w:t>
            </w:r>
          </w:p>
        </w:tc>
        <w:tc>
          <w:tcPr>
            <w:tcW w:w="4392" w:type="dxa"/>
            <w:vAlign w:val="center"/>
          </w:tcPr>
          <w:p>
            <w:pPr>
              <w:keepNext w:val="0"/>
              <w:keepLines w:val="0"/>
              <w:pageBreakBefore w:val="0"/>
              <w:widowControl/>
              <w:kinsoku/>
              <w:wordWrap/>
              <w:overflowPunct/>
              <w:topLinePunct w:val="0"/>
              <w:autoSpaceDE/>
              <w:autoSpaceDN/>
              <w:bidi w:val="0"/>
              <w:adjustRightInd/>
              <w:snapToGrid w:val="0"/>
              <w:spacing w:before="109" w:beforeLines="30" w:after="109" w:afterLines="30" w:line="288" w:lineRule="auto"/>
              <w:jc w:val="center"/>
              <w:textAlignment w:val="auto"/>
              <w:rPr>
                <w:rFonts w:eastAsia="微软雅黑"/>
                <w:sz w:val="20"/>
                <w:szCs w:val="20"/>
                <w:highlight w:val="none"/>
              </w:rPr>
            </w:pPr>
            <w:r>
              <w:rPr>
                <w:sz w:val="20"/>
                <w:szCs w:val="20"/>
                <w:highlight w:val="none"/>
              </w:rPr>
              <w:t>Procedure B in TR38.901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92" w:type="dxa"/>
            <w:vAlign w:val="center"/>
          </w:tcPr>
          <w:p>
            <w:pPr>
              <w:keepNext w:val="0"/>
              <w:keepLines w:val="0"/>
              <w:pageBreakBefore w:val="0"/>
              <w:widowControl/>
              <w:kinsoku/>
              <w:wordWrap/>
              <w:overflowPunct/>
              <w:topLinePunct w:val="0"/>
              <w:autoSpaceDE/>
              <w:autoSpaceDN/>
              <w:bidi w:val="0"/>
              <w:adjustRightInd/>
              <w:snapToGrid w:val="0"/>
              <w:spacing w:before="109" w:beforeLines="30" w:after="109" w:afterLines="30" w:line="288" w:lineRule="auto"/>
              <w:jc w:val="center"/>
              <w:textAlignment w:val="auto"/>
              <w:rPr>
                <w:rFonts w:eastAsia="微软雅黑"/>
                <w:sz w:val="20"/>
                <w:szCs w:val="20"/>
                <w:highlight w:val="none"/>
              </w:rPr>
            </w:pPr>
            <w:r>
              <w:rPr>
                <w:sz w:val="20"/>
                <w:szCs w:val="20"/>
                <w:highlight w:val="none"/>
              </w:rPr>
              <w:t>UE Speed</w:t>
            </w:r>
          </w:p>
        </w:tc>
        <w:tc>
          <w:tcPr>
            <w:tcW w:w="4392" w:type="dxa"/>
            <w:vAlign w:val="center"/>
          </w:tcPr>
          <w:p>
            <w:pPr>
              <w:keepNext w:val="0"/>
              <w:keepLines w:val="0"/>
              <w:pageBreakBefore w:val="0"/>
              <w:widowControl/>
              <w:kinsoku/>
              <w:wordWrap/>
              <w:overflowPunct/>
              <w:topLinePunct w:val="0"/>
              <w:autoSpaceDE/>
              <w:autoSpaceDN/>
              <w:bidi w:val="0"/>
              <w:adjustRightInd/>
              <w:snapToGrid w:val="0"/>
              <w:spacing w:before="109" w:beforeLines="30" w:after="109" w:afterLines="30" w:line="288" w:lineRule="auto"/>
              <w:jc w:val="center"/>
              <w:textAlignment w:val="auto"/>
              <w:rPr>
                <w:rFonts w:eastAsia="微软雅黑"/>
                <w:sz w:val="20"/>
                <w:szCs w:val="20"/>
                <w:highlight w:val="none"/>
              </w:rPr>
            </w:pPr>
            <w:r>
              <w:rPr>
                <w:sz w:val="20"/>
                <w:szCs w:val="20"/>
                <w:highlight w:val="none"/>
              </w:rPr>
              <w:t>30</w:t>
            </w:r>
            <w:r>
              <w:rPr>
                <w:rFonts w:hint="eastAsia"/>
                <w:sz w:val="20"/>
                <w:szCs w:val="20"/>
                <w:highlight w:val="none"/>
              </w:rPr>
              <w:t xml:space="preserve"> </w:t>
            </w:r>
            <w:r>
              <w:rPr>
                <w:sz w:val="20"/>
                <w:szCs w:val="20"/>
                <w:highlight w:val="none"/>
              </w:rPr>
              <w:t>km/h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92" w:type="dxa"/>
            <w:vAlign w:val="center"/>
          </w:tcPr>
          <w:p>
            <w:pPr>
              <w:keepNext w:val="0"/>
              <w:keepLines w:val="0"/>
              <w:pageBreakBefore w:val="0"/>
              <w:widowControl/>
              <w:kinsoku/>
              <w:wordWrap/>
              <w:overflowPunct/>
              <w:topLinePunct w:val="0"/>
              <w:autoSpaceDE/>
              <w:autoSpaceDN/>
              <w:bidi w:val="0"/>
              <w:adjustRightInd/>
              <w:snapToGrid w:val="0"/>
              <w:spacing w:before="109" w:beforeLines="30" w:after="109" w:afterLines="30" w:line="288" w:lineRule="auto"/>
              <w:jc w:val="center"/>
              <w:textAlignment w:val="auto"/>
              <w:rPr>
                <w:sz w:val="20"/>
                <w:szCs w:val="20"/>
                <w:highlight w:val="none"/>
              </w:rPr>
            </w:pPr>
            <w:r>
              <w:rPr>
                <w:sz w:val="20"/>
                <w:szCs w:val="20"/>
                <w:highlight w:val="none"/>
              </w:rPr>
              <w:t>UE trajectory model</w:t>
            </w:r>
          </w:p>
        </w:tc>
        <w:tc>
          <w:tcPr>
            <w:tcW w:w="4392" w:type="dxa"/>
            <w:vAlign w:val="center"/>
          </w:tcPr>
          <w:p>
            <w:pPr>
              <w:keepNext w:val="0"/>
              <w:keepLines w:val="0"/>
              <w:pageBreakBefore w:val="0"/>
              <w:widowControl/>
              <w:kinsoku/>
              <w:wordWrap/>
              <w:overflowPunct/>
              <w:topLinePunct w:val="0"/>
              <w:autoSpaceDE/>
              <w:autoSpaceDN/>
              <w:bidi w:val="0"/>
              <w:adjustRightInd/>
              <w:snapToGrid w:val="0"/>
              <w:spacing w:before="109" w:beforeLines="30" w:after="109" w:afterLines="30" w:line="288" w:lineRule="auto"/>
              <w:jc w:val="center"/>
              <w:textAlignment w:val="auto"/>
              <w:rPr>
                <w:rFonts w:eastAsia="微软雅黑"/>
                <w:sz w:val="20"/>
                <w:szCs w:val="20"/>
                <w:highlight w:val="none"/>
              </w:rPr>
            </w:pPr>
            <w:r>
              <w:rPr>
                <w:sz w:val="20"/>
                <w:szCs w:val="20"/>
                <w:highlight w:val="none"/>
              </w:rPr>
              <w:t>Option #4: Random direction straight-line trajectories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92" w:type="dxa"/>
            <w:vAlign w:val="center"/>
          </w:tcPr>
          <w:p>
            <w:pPr>
              <w:keepNext w:val="0"/>
              <w:keepLines w:val="0"/>
              <w:pageBreakBefore w:val="0"/>
              <w:widowControl/>
              <w:kinsoku/>
              <w:wordWrap/>
              <w:overflowPunct/>
              <w:topLinePunct w:val="0"/>
              <w:autoSpaceDE/>
              <w:autoSpaceDN/>
              <w:bidi w:val="0"/>
              <w:adjustRightInd/>
              <w:snapToGrid w:val="0"/>
              <w:spacing w:before="109" w:beforeLines="30" w:after="109" w:afterLines="30" w:line="288" w:lineRule="auto"/>
              <w:jc w:val="center"/>
              <w:textAlignment w:val="auto"/>
              <w:rPr>
                <w:sz w:val="20"/>
                <w:szCs w:val="20"/>
                <w:highlight w:val="none"/>
              </w:rPr>
            </w:pPr>
            <w:r>
              <w:rPr>
                <w:sz w:val="20"/>
                <w:szCs w:val="20"/>
                <w:highlight w:val="none"/>
              </w:rPr>
              <w:t>UE orientation</w:t>
            </w:r>
          </w:p>
        </w:tc>
        <w:tc>
          <w:tcPr>
            <w:tcW w:w="4392" w:type="dxa"/>
            <w:vAlign w:val="center"/>
          </w:tcPr>
          <w:p>
            <w:pPr>
              <w:keepNext w:val="0"/>
              <w:keepLines w:val="0"/>
              <w:pageBreakBefore w:val="0"/>
              <w:widowControl/>
              <w:kinsoku/>
              <w:wordWrap/>
              <w:overflowPunct/>
              <w:topLinePunct w:val="0"/>
              <w:autoSpaceDE/>
              <w:autoSpaceDN/>
              <w:bidi w:val="0"/>
              <w:adjustRightInd/>
              <w:snapToGrid w:val="0"/>
              <w:spacing w:before="109" w:beforeLines="30" w:after="109" w:afterLines="30" w:line="288" w:lineRule="auto"/>
              <w:jc w:val="center"/>
              <w:textAlignment w:val="auto"/>
              <w:rPr>
                <w:rFonts w:eastAsia="微软雅黑"/>
                <w:sz w:val="20"/>
                <w:szCs w:val="20"/>
                <w:highlight w:val="none"/>
              </w:rPr>
            </w:pPr>
            <w:r>
              <w:rPr>
                <w:rFonts w:hint="eastAsia" w:eastAsia="微软雅黑"/>
                <w:sz w:val="20"/>
                <w:szCs w:val="20"/>
                <w:highlight w:val="none"/>
                <w:lang w:val="en-US" w:eastAsia="zh-CN"/>
              </w:rPr>
              <w:t>Initially random and keeps fixed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92" w:type="dxa"/>
            <w:vAlign w:val="center"/>
          </w:tcPr>
          <w:p>
            <w:pPr>
              <w:keepNext w:val="0"/>
              <w:keepLines w:val="0"/>
              <w:pageBreakBefore w:val="0"/>
              <w:widowControl/>
              <w:kinsoku/>
              <w:wordWrap/>
              <w:overflowPunct/>
              <w:topLinePunct w:val="0"/>
              <w:autoSpaceDE/>
              <w:autoSpaceDN/>
              <w:bidi w:val="0"/>
              <w:adjustRightInd/>
              <w:snapToGrid w:val="0"/>
              <w:spacing w:before="109" w:beforeLines="30" w:after="109" w:afterLines="30" w:line="288" w:lineRule="auto"/>
              <w:jc w:val="center"/>
              <w:textAlignment w:val="auto"/>
              <w:rPr>
                <w:kern w:val="2"/>
                <w:sz w:val="20"/>
                <w:szCs w:val="20"/>
                <w:highlight w:val="none"/>
              </w:rPr>
            </w:pPr>
            <w:r>
              <w:rPr>
                <w:kern w:val="2"/>
                <w:sz w:val="20"/>
                <w:szCs w:val="20"/>
                <w:highlight w:val="none"/>
              </w:rPr>
              <w:t>UE rotation speed</w:t>
            </w:r>
          </w:p>
        </w:tc>
        <w:tc>
          <w:tcPr>
            <w:tcW w:w="4392" w:type="dxa"/>
            <w:vAlign w:val="center"/>
          </w:tcPr>
          <w:p>
            <w:pPr>
              <w:keepNext w:val="0"/>
              <w:keepLines w:val="0"/>
              <w:pageBreakBefore w:val="0"/>
              <w:widowControl/>
              <w:kinsoku/>
              <w:wordWrap/>
              <w:overflowPunct/>
              <w:topLinePunct w:val="0"/>
              <w:autoSpaceDE/>
              <w:autoSpaceDN/>
              <w:bidi w:val="0"/>
              <w:adjustRightInd/>
              <w:snapToGrid w:val="0"/>
              <w:spacing w:before="109" w:beforeLines="30" w:after="109" w:afterLines="30" w:line="288" w:lineRule="auto"/>
              <w:jc w:val="center"/>
              <w:textAlignment w:val="auto"/>
              <w:rPr>
                <w:rFonts w:hint="default" w:eastAsia="微软雅黑"/>
                <w:sz w:val="20"/>
                <w:szCs w:val="20"/>
                <w:highlight w:val="none"/>
                <w:lang w:val="en-US" w:eastAsia="zh-CN"/>
              </w:rPr>
            </w:pPr>
            <w:r>
              <w:rPr>
                <w:rFonts w:hint="eastAsia" w:eastAsia="微软雅黑"/>
                <w:sz w:val="20"/>
                <w:szCs w:val="20"/>
                <w:highlight w:val="none"/>
                <w:lang w:val="en-US" w:eastAsia="zh-CN"/>
              </w:rPr>
              <w:t>0</w:t>
            </w:r>
          </w:p>
        </w:tc>
      </w:tr>
    </w:tbl>
    <w:p>
      <w:pPr>
        <w:keepNext w:val="0"/>
        <w:keepLines w:val="0"/>
        <w:pageBreakBefore w:val="0"/>
        <w:widowControl/>
        <w:kinsoku/>
        <w:wordWrap/>
        <w:overflowPunct/>
        <w:topLinePunct w:val="0"/>
        <w:autoSpaceDE/>
        <w:autoSpaceDN/>
        <w:bidi w:val="0"/>
        <w:adjustRightInd/>
        <w:snapToGrid w:val="0"/>
        <w:spacing w:before="72" w:beforeLines="30" w:after="72" w:afterLines="30" w:line="288" w:lineRule="auto"/>
        <w:jc w:val="both"/>
        <w:textAlignment w:val="auto"/>
        <w:rPr>
          <w:rFonts w:hint="eastAsia" w:eastAsia="Times New Roman"/>
          <w:i/>
          <w:iCs/>
          <w:sz w:val="20"/>
          <w:szCs w:val="20"/>
          <w:lang w:val="en-GB"/>
        </w:rPr>
      </w:pPr>
      <w:r>
        <w:rPr>
          <w:rFonts w:hint="eastAsia" w:eastAsia="Times New Roman"/>
          <w:b/>
          <w:bCs/>
          <w:i/>
          <w:iCs/>
          <w:sz w:val="20"/>
          <w:szCs w:val="20"/>
          <w:lang w:val="en-GB"/>
        </w:rPr>
        <w:t xml:space="preserve">Proposal 6: </w:t>
      </w:r>
      <w:r>
        <w:rPr>
          <w:rFonts w:hint="eastAsia" w:eastAsia="Times New Roman"/>
          <w:i/>
          <w:iCs/>
          <w:sz w:val="20"/>
          <w:szCs w:val="20"/>
          <w:lang w:val="en-GB"/>
        </w:rPr>
        <w:t xml:space="preserve">The random direction straight-line trajectories in Option #4 can be adopted for modelling UE mobility, which is simpler than other </w:t>
      </w:r>
      <w:r>
        <w:rPr>
          <w:rFonts w:hint="eastAsia"/>
          <w:i/>
          <w:iCs/>
          <w:sz w:val="20"/>
          <w:szCs w:val="20"/>
          <w:lang w:val="en-US" w:eastAsia="zh-CN"/>
        </w:rPr>
        <w:t xml:space="preserve">UE trajectory </w:t>
      </w:r>
      <w:r>
        <w:rPr>
          <w:rFonts w:hint="eastAsia" w:eastAsia="Times New Roman"/>
          <w:i/>
          <w:iCs/>
          <w:sz w:val="20"/>
          <w:szCs w:val="20"/>
          <w:lang w:val="en-GB"/>
        </w:rPr>
        <w:t>options and beneficial for model generalization.</w:t>
      </w:r>
    </w:p>
    <w:p>
      <w:pPr>
        <w:keepNext w:val="0"/>
        <w:keepLines w:val="0"/>
        <w:pageBreakBefore w:val="0"/>
        <w:widowControl/>
        <w:kinsoku/>
        <w:wordWrap/>
        <w:overflowPunct/>
        <w:topLinePunct w:val="0"/>
        <w:autoSpaceDE/>
        <w:autoSpaceDN/>
        <w:bidi w:val="0"/>
        <w:adjustRightInd/>
        <w:snapToGrid w:val="0"/>
        <w:spacing w:before="72" w:beforeLines="30" w:after="72" w:afterLines="30" w:line="288" w:lineRule="auto"/>
        <w:jc w:val="both"/>
        <w:textAlignment w:val="auto"/>
        <w:rPr>
          <w:rFonts w:hint="eastAsia" w:eastAsia="Times New Roman"/>
          <w:b/>
          <w:bCs/>
          <w:sz w:val="20"/>
          <w:szCs w:val="20"/>
          <w:u w:val="single"/>
          <w:lang w:val="en-GB"/>
        </w:rPr>
      </w:pPr>
      <w:r>
        <w:rPr>
          <w:rFonts w:hint="eastAsia" w:eastAsia="Times New Roman"/>
          <w:b/>
          <w:bCs/>
          <w:sz w:val="20"/>
          <w:szCs w:val="20"/>
          <w:u w:val="single"/>
          <w:lang w:val="en-GB"/>
        </w:rPr>
        <w:t>AI/ML model and training methodology:</w:t>
      </w:r>
    </w:p>
    <w:p>
      <w:pPr>
        <w:keepNext w:val="0"/>
        <w:keepLines w:val="0"/>
        <w:pageBreakBefore w:val="0"/>
        <w:widowControl/>
        <w:kinsoku/>
        <w:wordWrap/>
        <w:overflowPunct/>
        <w:topLinePunct w:val="0"/>
        <w:autoSpaceDE/>
        <w:autoSpaceDN/>
        <w:bidi w:val="0"/>
        <w:adjustRightInd/>
        <w:snapToGrid w:val="0"/>
        <w:spacing w:before="72" w:beforeLines="30" w:after="72" w:afterLines="30" w:line="288" w:lineRule="auto"/>
        <w:jc w:val="both"/>
        <w:textAlignment w:val="auto"/>
        <w:rPr>
          <w:rFonts w:hint="eastAsia" w:eastAsia="Times New Roman"/>
          <w:sz w:val="20"/>
          <w:szCs w:val="20"/>
          <w:lang w:val="en-GB"/>
        </w:rPr>
      </w:pPr>
      <w:r>
        <w:rPr>
          <w:rFonts w:hint="eastAsia" w:eastAsia="Times New Roman"/>
          <w:sz w:val="20"/>
          <w:szCs w:val="20"/>
          <w:lang w:val="en-GB"/>
        </w:rPr>
        <w:t xml:space="preserve">For cross-checking and </w:t>
      </w:r>
      <w:r>
        <w:rPr>
          <w:rFonts w:hint="eastAsia" w:eastAsia="Times New Roman"/>
          <w:sz w:val="20"/>
          <w:szCs w:val="20"/>
          <w:lang w:val="en-GB" w:eastAsia="ko-KR"/>
        </w:rPr>
        <w:t>reproducibility</w:t>
      </w:r>
      <w:r>
        <w:rPr>
          <w:rFonts w:hint="eastAsia" w:eastAsia="Times New Roman"/>
          <w:sz w:val="20"/>
          <w:szCs w:val="20"/>
          <w:lang w:val="en-GB"/>
        </w:rPr>
        <w:t xml:space="preserve"> purposes, the adopted AI model for temporal beam prediction is captured in the following table. The LSTM network is used, where the model input is measured RSRPs of all DL beams of past 5 time instances, and the model output is the predicted RSRPs of all DL beams of future 5 time instances. The sampling interval between two adjacent time instances is 80ms or 160ms, where the corresponding dataset size for the adopted AI model is 89,000 or 156,000, respectively. Besides, model complexity is also taken into consideration, which includes the model size and the amount of computation (measured in FLOPs). Among them, the former describes the required memory size and the latter describes the required computing complexity, which directly impacts the inference time of the model. </w:t>
      </w:r>
    </w:p>
    <w:p>
      <w:pPr>
        <w:keepNext w:val="0"/>
        <w:keepLines w:val="0"/>
        <w:pageBreakBefore w:val="0"/>
        <w:widowControl/>
        <w:kinsoku/>
        <w:wordWrap/>
        <w:overflowPunct/>
        <w:topLinePunct w:val="0"/>
        <w:autoSpaceDE/>
        <w:autoSpaceDN/>
        <w:bidi w:val="0"/>
        <w:adjustRightInd/>
        <w:snapToGrid w:val="0"/>
        <w:spacing w:before="72" w:beforeLines="30" w:after="72" w:afterLines="30" w:line="288" w:lineRule="auto"/>
        <w:jc w:val="center"/>
        <w:textAlignment w:val="auto"/>
        <w:rPr>
          <w:rFonts w:hint="eastAsia" w:eastAsia="Times New Roman"/>
          <w:sz w:val="20"/>
          <w:szCs w:val="20"/>
          <w:lang w:val="en-GB"/>
        </w:rPr>
      </w:pPr>
      <w:r>
        <w:rPr>
          <w:rFonts w:hint="eastAsia" w:eastAsia="Times New Roman"/>
          <w:sz w:val="20"/>
          <w:szCs w:val="20"/>
          <w:lang w:val="en-GB"/>
        </w:rPr>
        <w:t>Table VI: Description of the adopted AI model for temporal beam prediction</w:t>
      </w:r>
    </w:p>
    <w:tbl>
      <w:tblPr>
        <w:tblStyle w:val="2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49"/>
        <w:gridCol w:w="35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0" w:type="auto"/>
            <w:vAlign w:val="center"/>
          </w:tcPr>
          <w:p>
            <w:pPr>
              <w:keepNext w:val="0"/>
              <w:keepLines w:val="0"/>
              <w:pageBreakBefore w:val="0"/>
              <w:widowControl/>
              <w:kinsoku/>
              <w:wordWrap/>
              <w:overflowPunct/>
              <w:topLinePunct w:val="0"/>
              <w:autoSpaceDE/>
              <w:autoSpaceDN/>
              <w:bidi w:val="0"/>
              <w:adjustRightInd w:val="0"/>
              <w:snapToGrid w:val="0"/>
              <w:spacing w:before="109" w:beforeLines="30" w:after="109" w:afterLines="30" w:line="288" w:lineRule="auto"/>
              <w:jc w:val="center"/>
              <w:textAlignment w:val="auto"/>
              <w:rPr>
                <w:sz w:val="20"/>
                <w:szCs w:val="20"/>
              </w:rPr>
            </w:pPr>
            <w:r>
              <w:rPr>
                <w:rFonts w:hint="eastAsia"/>
                <w:sz w:val="20"/>
                <w:szCs w:val="20"/>
              </w:rPr>
              <w:t>M</w:t>
            </w:r>
            <w:r>
              <w:rPr>
                <w:rFonts w:eastAsia="Batang"/>
                <w:sz w:val="20"/>
                <w:szCs w:val="20"/>
                <w:lang w:eastAsia="ko-KR"/>
              </w:rPr>
              <w:t>odel architecture</w:t>
            </w:r>
          </w:p>
        </w:tc>
        <w:tc>
          <w:tcPr>
            <w:tcW w:w="3585" w:type="dxa"/>
            <w:vAlign w:val="center"/>
          </w:tcPr>
          <w:p>
            <w:pPr>
              <w:keepNext w:val="0"/>
              <w:keepLines w:val="0"/>
              <w:pageBreakBefore w:val="0"/>
              <w:widowControl/>
              <w:kinsoku/>
              <w:wordWrap/>
              <w:overflowPunct/>
              <w:topLinePunct w:val="0"/>
              <w:autoSpaceDE/>
              <w:autoSpaceDN/>
              <w:bidi w:val="0"/>
              <w:adjustRightInd w:val="0"/>
              <w:snapToGrid w:val="0"/>
              <w:spacing w:before="109" w:beforeLines="30" w:after="109" w:afterLines="30" w:line="288" w:lineRule="auto"/>
              <w:jc w:val="center"/>
              <w:textAlignment w:val="auto"/>
              <w:rPr>
                <w:sz w:val="20"/>
                <w:szCs w:val="20"/>
              </w:rPr>
            </w:pPr>
            <w:r>
              <w:rPr>
                <w:rFonts w:hint="eastAsia"/>
                <w:sz w:val="20"/>
                <w:szCs w:val="20"/>
              </w:rPr>
              <w:t>LSTM, FC layer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0" w:type="auto"/>
            <w:vAlign w:val="center"/>
          </w:tcPr>
          <w:p>
            <w:pPr>
              <w:keepNext w:val="0"/>
              <w:keepLines w:val="0"/>
              <w:pageBreakBefore w:val="0"/>
              <w:widowControl/>
              <w:kinsoku/>
              <w:wordWrap/>
              <w:overflowPunct/>
              <w:topLinePunct w:val="0"/>
              <w:autoSpaceDE/>
              <w:autoSpaceDN/>
              <w:bidi w:val="0"/>
              <w:adjustRightInd w:val="0"/>
              <w:snapToGrid w:val="0"/>
              <w:spacing w:before="109" w:beforeLines="30" w:after="109" w:afterLines="30" w:line="288" w:lineRule="auto"/>
              <w:jc w:val="center"/>
              <w:textAlignment w:val="auto"/>
              <w:rPr>
                <w:sz w:val="20"/>
                <w:szCs w:val="20"/>
              </w:rPr>
            </w:pPr>
            <w:r>
              <w:rPr>
                <w:rFonts w:hint="eastAsia"/>
                <w:sz w:val="20"/>
                <w:szCs w:val="20"/>
              </w:rPr>
              <w:t>Number of layers</w:t>
            </w:r>
          </w:p>
        </w:tc>
        <w:tc>
          <w:tcPr>
            <w:tcW w:w="3585" w:type="dxa"/>
            <w:vAlign w:val="center"/>
          </w:tcPr>
          <w:p>
            <w:pPr>
              <w:keepNext w:val="0"/>
              <w:keepLines w:val="0"/>
              <w:pageBreakBefore w:val="0"/>
              <w:widowControl/>
              <w:kinsoku/>
              <w:wordWrap/>
              <w:overflowPunct/>
              <w:topLinePunct w:val="0"/>
              <w:autoSpaceDE/>
              <w:autoSpaceDN/>
              <w:bidi w:val="0"/>
              <w:adjustRightInd w:val="0"/>
              <w:snapToGrid w:val="0"/>
              <w:spacing w:before="109" w:beforeLines="30" w:after="109" w:afterLines="30" w:line="288" w:lineRule="auto"/>
              <w:jc w:val="center"/>
              <w:textAlignment w:val="auto"/>
              <w:rPr>
                <w:sz w:val="20"/>
                <w:szCs w:val="20"/>
              </w:rPr>
            </w:pPr>
            <w:r>
              <w:rPr>
                <w:rFonts w:hint="eastAsia"/>
                <w:sz w:val="20"/>
                <w:szCs w:val="20"/>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0" w:type="auto"/>
            <w:vAlign w:val="center"/>
          </w:tcPr>
          <w:p>
            <w:pPr>
              <w:keepNext w:val="0"/>
              <w:keepLines w:val="0"/>
              <w:pageBreakBefore w:val="0"/>
              <w:widowControl/>
              <w:kinsoku/>
              <w:wordWrap/>
              <w:overflowPunct/>
              <w:topLinePunct w:val="0"/>
              <w:autoSpaceDE/>
              <w:autoSpaceDN/>
              <w:bidi w:val="0"/>
              <w:adjustRightInd w:val="0"/>
              <w:snapToGrid w:val="0"/>
              <w:spacing w:before="109" w:beforeLines="30" w:after="109" w:afterLines="30" w:line="288" w:lineRule="auto"/>
              <w:jc w:val="center"/>
              <w:textAlignment w:val="auto"/>
              <w:rPr>
                <w:sz w:val="20"/>
                <w:szCs w:val="20"/>
              </w:rPr>
            </w:pPr>
            <w:r>
              <w:rPr>
                <w:rFonts w:hint="eastAsia"/>
                <w:sz w:val="20"/>
                <w:szCs w:val="20"/>
              </w:rPr>
              <w:t>Model input</w:t>
            </w:r>
          </w:p>
        </w:tc>
        <w:tc>
          <w:tcPr>
            <w:tcW w:w="3585" w:type="dxa"/>
            <w:vAlign w:val="center"/>
          </w:tcPr>
          <w:p>
            <w:pPr>
              <w:keepNext w:val="0"/>
              <w:keepLines w:val="0"/>
              <w:pageBreakBefore w:val="0"/>
              <w:widowControl/>
              <w:kinsoku/>
              <w:wordWrap/>
              <w:overflowPunct/>
              <w:topLinePunct w:val="0"/>
              <w:autoSpaceDE/>
              <w:autoSpaceDN/>
              <w:bidi w:val="0"/>
              <w:adjustRightInd w:val="0"/>
              <w:snapToGrid w:val="0"/>
              <w:spacing w:before="109" w:beforeLines="30" w:after="109" w:afterLines="30" w:line="288" w:lineRule="auto"/>
              <w:jc w:val="center"/>
              <w:textAlignment w:val="auto"/>
              <w:rPr>
                <w:sz w:val="20"/>
                <w:szCs w:val="20"/>
              </w:rPr>
            </w:pPr>
            <w:r>
              <w:rPr>
                <w:rFonts w:hint="eastAsia"/>
                <w:sz w:val="20"/>
                <w:szCs w:val="20"/>
              </w:rPr>
              <w:t>Measured RSRPs of past time instances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0" w:type="auto"/>
            <w:vAlign w:val="center"/>
          </w:tcPr>
          <w:p>
            <w:pPr>
              <w:keepNext w:val="0"/>
              <w:keepLines w:val="0"/>
              <w:pageBreakBefore w:val="0"/>
              <w:widowControl/>
              <w:kinsoku/>
              <w:wordWrap/>
              <w:overflowPunct/>
              <w:topLinePunct w:val="0"/>
              <w:autoSpaceDE/>
              <w:autoSpaceDN/>
              <w:bidi w:val="0"/>
              <w:adjustRightInd w:val="0"/>
              <w:snapToGrid w:val="0"/>
              <w:spacing w:before="109" w:beforeLines="30" w:after="109" w:afterLines="30" w:line="288" w:lineRule="auto"/>
              <w:jc w:val="center"/>
              <w:textAlignment w:val="auto"/>
              <w:rPr>
                <w:sz w:val="20"/>
                <w:szCs w:val="20"/>
              </w:rPr>
            </w:pPr>
            <w:r>
              <w:rPr>
                <w:rFonts w:hint="eastAsia"/>
                <w:sz w:val="20"/>
                <w:szCs w:val="20"/>
              </w:rPr>
              <w:t>Model output</w:t>
            </w:r>
          </w:p>
        </w:tc>
        <w:tc>
          <w:tcPr>
            <w:tcW w:w="3585" w:type="dxa"/>
            <w:vAlign w:val="center"/>
          </w:tcPr>
          <w:p>
            <w:pPr>
              <w:keepNext w:val="0"/>
              <w:keepLines w:val="0"/>
              <w:pageBreakBefore w:val="0"/>
              <w:widowControl/>
              <w:kinsoku/>
              <w:wordWrap/>
              <w:overflowPunct/>
              <w:topLinePunct w:val="0"/>
              <w:autoSpaceDE/>
              <w:autoSpaceDN/>
              <w:bidi w:val="0"/>
              <w:adjustRightInd w:val="0"/>
              <w:snapToGrid w:val="0"/>
              <w:spacing w:before="109" w:beforeLines="30" w:after="109" w:afterLines="30" w:line="288" w:lineRule="auto"/>
              <w:jc w:val="center"/>
              <w:textAlignment w:val="auto"/>
              <w:rPr>
                <w:sz w:val="20"/>
                <w:szCs w:val="20"/>
              </w:rPr>
            </w:pPr>
            <w:r>
              <w:rPr>
                <w:rFonts w:hint="eastAsia"/>
                <w:sz w:val="20"/>
                <w:szCs w:val="20"/>
              </w:rPr>
              <w:t>Predicted RSRPs of future time instances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0" w:type="auto"/>
            <w:vAlign w:val="center"/>
          </w:tcPr>
          <w:p>
            <w:pPr>
              <w:keepNext w:val="0"/>
              <w:keepLines w:val="0"/>
              <w:pageBreakBefore w:val="0"/>
              <w:widowControl/>
              <w:kinsoku/>
              <w:wordWrap/>
              <w:overflowPunct/>
              <w:topLinePunct w:val="0"/>
              <w:autoSpaceDE/>
              <w:autoSpaceDN/>
              <w:bidi w:val="0"/>
              <w:adjustRightInd w:val="0"/>
              <w:snapToGrid w:val="0"/>
              <w:spacing w:before="109" w:beforeLines="30" w:after="109" w:afterLines="30" w:line="288" w:lineRule="auto"/>
              <w:jc w:val="center"/>
              <w:textAlignment w:val="auto"/>
              <w:rPr>
                <w:sz w:val="20"/>
                <w:szCs w:val="20"/>
              </w:rPr>
            </w:pPr>
            <w:r>
              <w:rPr>
                <w:rFonts w:hint="eastAsia"/>
                <w:sz w:val="20"/>
                <w:szCs w:val="20"/>
              </w:rPr>
              <w:t>Observation window length</w:t>
            </w:r>
          </w:p>
        </w:tc>
        <w:tc>
          <w:tcPr>
            <w:tcW w:w="3585" w:type="dxa"/>
            <w:vAlign w:val="center"/>
          </w:tcPr>
          <w:p>
            <w:pPr>
              <w:keepNext w:val="0"/>
              <w:keepLines w:val="0"/>
              <w:pageBreakBefore w:val="0"/>
              <w:widowControl/>
              <w:kinsoku/>
              <w:wordWrap/>
              <w:overflowPunct/>
              <w:topLinePunct w:val="0"/>
              <w:autoSpaceDE/>
              <w:autoSpaceDN/>
              <w:bidi w:val="0"/>
              <w:adjustRightInd w:val="0"/>
              <w:snapToGrid w:val="0"/>
              <w:spacing w:before="109" w:beforeLines="30" w:after="109" w:afterLines="30" w:line="288" w:lineRule="auto"/>
              <w:jc w:val="center"/>
              <w:textAlignment w:val="auto"/>
              <w:rPr>
                <w:sz w:val="20"/>
                <w:szCs w:val="20"/>
              </w:rPr>
            </w:pPr>
            <w:r>
              <w:rPr>
                <w:rFonts w:hint="eastAsia"/>
                <w:sz w:val="20"/>
                <w:szCs w:val="20"/>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0" w:type="auto"/>
            <w:vAlign w:val="center"/>
          </w:tcPr>
          <w:p>
            <w:pPr>
              <w:keepNext w:val="0"/>
              <w:keepLines w:val="0"/>
              <w:pageBreakBefore w:val="0"/>
              <w:widowControl/>
              <w:kinsoku/>
              <w:wordWrap/>
              <w:overflowPunct/>
              <w:topLinePunct w:val="0"/>
              <w:autoSpaceDE/>
              <w:autoSpaceDN/>
              <w:bidi w:val="0"/>
              <w:adjustRightInd w:val="0"/>
              <w:snapToGrid w:val="0"/>
              <w:spacing w:before="109" w:beforeLines="30" w:after="109" w:afterLines="30" w:line="288" w:lineRule="auto"/>
              <w:jc w:val="center"/>
              <w:textAlignment w:val="auto"/>
              <w:rPr>
                <w:sz w:val="20"/>
                <w:szCs w:val="20"/>
              </w:rPr>
            </w:pPr>
            <w:r>
              <w:rPr>
                <w:rFonts w:hint="eastAsia"/>
                <w:sz w:val="20"/>
                <w:szCs w:val="20"/>
              </w:rPr>
              <w:t>Prediction window length</w:t>
            </w:r>
          </w:p>
        </w:tc>
        <w:tc>
          <w:tcPr>
            <w:tcW w:w="3585" w:type="dxa"/>
            <w:vAlign w:val="center"/>
          </w:tcPr>
          <w:p>
            <w:pPr>
              <w:keepNext w:val="0"/>
              <w:keepLines w:val="0"/>
              <w:pageBreakBefore w:val="0"/>
              <w:widowControl/>
              <w:kinsoku/>
              <w:wordWrap/>
              <w:overflowPunct/>
              <w:topLinePunct w:val="0"/>
              <w:autoSpaceDE/>
              <w:autoSpaceDN/>
              <w:bidi w:val="0"/>
              <w:adjustRightInd w:val="0"/>
              <w:snapToGrid w:val="0"/>
              <w:spacing w:before="109" w:beforeLines="30" w:after="109" w:afterLines="30" w:line="288" w:lineRule="auto"/>
              <w:jc w:val="center"/>
              <w:textAlignment w:val="auto"/>
              <w:rPr>
                <w:sz w:val="20"/>
                <w:szCs w:val="20"/>
              </w:rPr>
            </w:pPr>
            <w:r>
              <w:rPr>
                <w:rFonts w:hint="eastAsia"/>
                <w:sz w:val="20"/>
                <w:szCs w:val="20"/>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0" w:type="auto"/>
            <w:vAlign w:val="center"/>
          </w:tcPr>
          <w:p>
            <w:pPr>
              <w:keepNext w:val="0"/>
              <w:keepLines w:val="0"/>
              <w:pageBreakBefore w:val="0"/>
              <w:widowControl/>
              <w:kinsoku/>
              <w:wordWrap/>
              <w:overflowPunct/>
              <w:topLinePunct w:val="0"/>
              <w:autoSpaceDE/>
              <w:autoSpaceDN/>
              <w:bidi w:val="0"/>
              <w:adjustRightInd w:val="0"/>
              <w:snapToGrid w:val="0"/>
              <w:spacing w:before="109" w:beforeLines="30" w:after="109" w:afterLines="30" w:line="288" w:lineRule="auto"/>
              <w:jc w:val="center"/>
              <w:textAlignment w:val="auto"/>
              <w:rPr>
                <w:sz w:val="20"/>
                <w:szCs w:val="20"/>
              </w:rPr>
            </w:pPr>
            <w:r>
              <w:rPr>
                <w:rFonts w:hint="eastAsia"/>
                <w:sz w:val="20"/>
                <w:szCs w:val="20"/>
              </w:rPr>
              <w:t>Dataset size</w:t>
            </w:r>
          </w:p>
        </w:tc>
        <w:tc>
          <w:tcPr>
            <w:tcW w:w="3585" w:type="dxa"/>
            <w:vAlign w:val="center"/>
          </w:tcPr>
          <w:p>
            <w:pPr>
              <w:keepNext w:val="0"/>
              <w:keepLines w:val="0"/>
              <w:pageBreakBefore w:val="0"/>
              <w:widowControl/>
              <w:kinsoku/>
              <w:wordWrap/>
              <w:overflowPunct/>
              <w:topLinePunct w:val="0"/>
              <w:autoSpaceDE/>
              <w:autoSpaceDN/>
              <w:bidi w:val="0"/>
              <w:adjustRightInd w:val="0"/>
              <w:snapToGrid w:val="0"/>
              <w:spacing w:before="109" w:beforeLines="30" w:after="109" w:afterLines="30" w:line="288" w:lineRule="auto"/>
              <w:jc w:val="center"/>
              <w:textAlignment w:val="auto"/>
              <w:rPr>
                <w:sz w:val="20"/>
                <w:szCs w:val="20"/>
              </w:rPr>
            </w:pPr>
            <w:r>
              <w:rPr>
                <w:rFonts w:hint="eastAsia"/>
                <w:sz w:val="20"/>
                <w:szCs w:val="20"/>
              </w:rPr>
              <w:t>89,000 (for 80ms sampling interval)</w:t>
            </w:r>
          </w:p>
          <w:p>
            <w:pPr>
              <w:keepNext w:val="0"/>
              <w:keepLines w:val="0"/>
              <w:pageBreakBefore w:val="0"/>
              <w:widowControl/>
              <w:kinsoku/>
              <w:wordWrap/>
              <w:overflowPunct/>
              <w:topLinePunct w:val="0"/>
              <w:autoSpaceDE/>
              <w:autoSpaceDN/>
              <w:bidi w:val="0"/>
              <w:adjustRightInd w:val="0"/>
              <w:snapToGrid w:val="0"/>
              <w:spacing w:before="109" w:beforeLines="30" w:after="109" w:afterLines="30" w:line="288" w:lineRule="auto"/>
              <w:jc w:val="center"/>
              <w:textAlignment w:val="auto"/>
              <w:rPr>
                <w:sz w:val="20"/>
                <w:szCs w:val="20"/>
                <w:lang w:val="en-GB"/>
              </w:rPr>
            </w:pPr>
            <w:r>
              <w:rPr>
                <w:rFonts w:hint="eastAsia"/>
                <w:sz w:val="20"/>
                <w:szCs w:val="20"/>
              </w:rPr>
              <w:t>156,000 (for 160ms sampling interval)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jc w:val="center"/>
        </w:trPr>
        <w:tc>
          <w:tcPr>
            <w:tcW w:w="0" w:type="auto"/>
            <w:vAlign w:val="center"/>
          </w:tcPr>
          <w:p>
            <w:pPr>
              <w:keepNext w:val="0"/>
              <w:keepLines w:val="0"/>
              <w:pageBreakBefore w:val="0"/>
              <w:widowControl/>
              <w:kinsoku/>
              <w:wordWrap/>
              <w:overflowPunct/>
              <w:topLinePunct w:val="0"/>
              <w:autoSpaceDE/>
              <w:autoSpaceDN/>
              <w:bidi w:val="0"/>
              <w:adjustRightInd w:val="0"/>
              <w:snapToGrid w:val="0"/>
              <w:spacing w:before="109" w:beforeLines="30" w:after="109" w:afterLines="30" w:line="288" w:lineRule="auto"/>
              <w:jc w:val="center"/>
              <w:textAlignment w:val="auto"/>
              <w:rPr>
                <w:sz w:val="20"/>
                <w:szCs w:val="20"/>
              </w:rPr>
            </w:pPr>
            <w:r>
              <w:rPr>
                <w:sz w:val="20"/>
                <w:szCs w:val="20"/>
              </w:rPr>
              <w:fldChar w:fldCharType="begin"/>
            </w:r>
            <w:r>
              <w:rPr>
                <w:sz w:val="20"/>
                <w:szCs w:val="20"/>
              </w:rPr>
              <w:instrText xml:space="preserve"> HYPERLINK "C:/Users/10068540/AppData/Local/Youdao/Dict/Application/5.4.43.3217/resultui/app:ds:percentage" \t "C:/Users/10068540/AppData/Local/Youdao/Dict/Application/5.4.43.3217/resultui/_self" </w:instrText>
            </w:r>
            <w:r>
              <w:rPr>
                <w:sz w:val="20"/>
                <w:szCs w:val="20"/>
              </w:rPr>
              <w:fldChar w:fldCharType="separate"/>
            </w:r>
            <w:r>
              <w:rPr>
                <w:rFonts w:hint="eastAsia"/>
                <w:sz w:val="20"/>
                <w:szCs w:val="20"/>
              </w:rPr>
              <w:t>P</w:t>
            </w:r>
            <w:r>
              <w:rPr>
                <w:sz w:val="20"/>
                <w:szCs w:val="20"/>
              </w:rPr>
              <w:t>ercentage</w:t>
            </w:r>
            <w:r>
              <w:rPr>
                <w:sz w:val="20"/>
                <w:szCs w:val="20"/>
              </w:rPr>
              <w:fldChar w:fldCharType="end"/>
            </w:r>
          </w:p>
          <w:p>
            <w:pPr>
              <w:keepNext w:val="0"/>
              <w:keepLines w:val="0"/>
              <w:pageBreakBefore w:val="0"/>
              <w:widowControl/>
              <w:kinsoku/>
              <w:wordWrap/>
              <w:overflowPunct/>
              <w:topLinePunct w:val="0"/>
              <w:autoSpaceDE/>
              <w:autoSpaceDN/>
              <w:bidi w:val="0"/>
              <w:adjustRightInd w:val="0"/>
              <w:snapToGrid w:val="0"/>
              <w:spacing w:before="109" w:beforeLines="30" w:after="109" w:afterLines="30" w:line="288" w:lineRule="auto"/>
              <w:jc w:val="center"/>
              <w:textAlignment w:val="auto"/>
              <w:rPr>
                <w:sz w:val="20"/>
                <w:szCs w:val="20"/>
              </w:rPr>
            </w:pPr>
            <w:r>
              <w:rPr>
                <w:rFonts w:hint="eastAsia"/>
                <w:sz w:val="20"/>
                <w:szCs w:val="20"/>
                <w:lang w:eastAsia="en-US"/>
              </w:rPr>
              <w:t xml:space="preserve"> of </w:t>
            </w:r>
            <w:r>
              <w:rPr>
                <w:rFonts w:eastAsia="Batang"/>
                <w:sz w:val="20"/>
                <w:szCs w:val="20"/>
                <w:lang w:eastAsia="en-US"/>
              </w:rPr>
              <w:t>training/validity /test samples</w:t>
            </w:r>
          </w:p>
        </w:tc>
        <w:tc>
          <w:tcPr>
            <w:tcW w:w="3585" w:type="dxa"/>
            <w:vAlign w:val="center"/>
          </w:tcPr>
          <w:p>
            <w:pPr>
              <w:keepNext w:val="0"/>
              <w:keepLines w:val="0"/>
              <w:pageBreakBefore w:val="0"/>
              <w:widowControl/>
              <w:kinsoku/>
              <w:wordWrap/>
              <w:overflowPunct/>
              <w:topLinePunct w:val="0"/>
              <w:autoSpaceDE/>
              <w:autoSpaceDN/>
              <w:bidi w:val="0"/>
              <w:adjustRightInd w:val="0"/>
              <w:snapToGrid w:val="0"/>
              <w:spacing w:before="109" w:beforeLines="30" w:after="109" w:afterLines="30" w:line="288" w:lineRule="auto"/>
              <w:jc w:val="center"/>
              <w:textAlignment w:val="auto"/>
              <w:rPr>
                <w:sz w:val="20"/>
                <w:szCs w:val="20"/>
                <w:lang w:val="en-GB"/>
              </w:rPr>
            </w:pPr>
            <w:r>
              <w:rPr>
                <w:rFonts w:hint="eastAsia"/>
                <w:sz w:val="20"/>
                <w:szCs w:val="20"/>
              </w:rPr>
              <w:t>90%, 5%,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0" w:type="auto"/>
            <w:vAlign w:val="center"/>
          </w:tcPr>
          <w:p>
            <w:pPr>
              <w:keepNext w:val="0"/>
              <w:keepLines w:val="0"/>
              <w:pageBreakBefore w:val="0"/>
              <w:widowControl/>
              <w:kinsoku/>
              <w:wordWrap/>
              <w:overflowPunct/>
              <w:topLinePunct w:val="0"/>
              <w:autoSpaceDE/>
              <w:autoSpaceDN/>
              <w:bidi w:val="0"/>
              <w:adjustRightInd w:val="0"/>
              <w:snapToGrid w:val="0"/>
              <w:spacing w:before="109" w:beforeLines="30" w:after="109" w:afterLines="30" w:line="288" w:lineRule="auto"/>
              <w:jc w:val="center"/>
              <w:textAlignment w:val="auto"/>
              <w:rPr>
                <w:sz w:val="20"/>
                <w:szCs w:val="20"/>
              </w:rPr>
            </w:pPr>
            <w:r>
              <w:rPr>
                <w:sz w:val="20"/>
                <w:szCs w:val="20"/>
              </w:rPr>
              <w:t>Model input size</w:t>
            </w:r>
          </w:p>
        </w:tc>
        <w:tc>
          <w:tcPr>
            <w:tcW w:w="3585" w:type="dxa"/>
            <w:vAlign w:val="center"/>
          </w:tcPr>
          <w:p>
            <w:pPr>
              <w:keepNext w:val="0"/>
              <w:keepLines w:val="0"/>
              <w:pageBreakBefore w:val="0"/>
              <w:widowControl/>
              <w:kinsoku/>
              <w:wordWrap/>
              <w:overflowPunct/>
              <w:topLinePunct w:val="0"/>
              <w:autoSpaceDE/>
              <w:autoSpaceDN/>
              <w:bidi w:val="0"/>
              <w:adjustRightInd w:val="0"/>
              <w:snapToGrid w:val="0"/>
              <w:spacing w:before="109" w:beforeLines="30" w:after="109" w:afterLines="30" w:line="288" w:lineRule="auto"/>
              <w:jc w:val="center"/>
              <w:textAlignment w:val="auto"/>
              <w:rPr>
                <w:rFonts w:hint="default" w:eastAsia="宋体"/>
                <w:sz w:val="20"/>
                <w:szCs w:val="20"/>
                <w:lang w:val="en-US" w:eastAsia="zh-CN"/>
              </w:rPr>
            </w:pPr>
            <w:r>
              <w:rPr>
                <w:rFonts w:hint="eastAsia"/>
                <w:sz w:val="20"/>
                <w:szCs w:val="20"/>
                <w:lang w:val="en-US" w:eastAsia="zh-CN"/>
              </w:rPr>
              <w:t>64 in each past time instance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0" w:type="auto"/>
            <w:vAlign w:val="center"/>
          </w:tcPr>
          <w:p>
            <w:pPr>
              <w:keepNext w:val="0"/>
              <w:keepLines w:val="0"/>
              <w:pageBreakBefore w:val="0"/>
              <w:widowControl/>
              <w:kinsoku/>
              <w:wordWrap/>
              <w:overflowPunct/>
              <w:topLinePunct w:val="0"/>
              <w:autoSpaceDE/>
              <w:autoSpaceDN/>
              <w:bidi w:val="0"/>
              <w:adjustRightInd w:val="0"/>
              <w:snapToGrid w:val="0"/>
              <w:spacing w:before="109" w:beforeLines="30" w:after="109" w:afterLines="30" w:line="288" w:lineRule="auto"/>
              <w:jc w:val="center"/>
              <w:textAlignment w:val="auto"/>
              <w:rPr>
                <w:sz w:val="20"/>
                <w:szCs w:val="20"/>
              </w:rPr>
            </w:pPr>
            <w:r>
              <w:rPr>
                <w:sz w:val="20"/>
                <w:szCs w:val="20"/>
              </w:rPr>
              <w:t>Model output size</w:t>
            </w:r>
          </w:p>
        </w:tc>
        <w:tc>
          <w:tcPr>
            <w:tcW w:w="3585" w:type="dxa"/>
            <w:vAlign w:val="center"/>
          </w:tcPr>
          <w:p>
            <w:pPr>
              <w:keepNext w:val="0"/>
              <w:keepLines w:val="0"/>
              <w:pageBreakBefore w:val="0"/>
              <w:widowControl/>
              <w:kinsoku/>
              <w:wordWrap/>
              <w:overflowPunct/>
              <w:topLinePunct w:val="0"/>
              <w:autoSpaceDE/>
              <w:autoSpaceDN/>
              <w:bidi w:val="0"/>
              <w:adjustRightInd w:val="0"/>
              <w:snapToGrid w:val="0"/>
              <w:spacing w:before="109" w:beforeLines="30" w:after="109" w:afterLines="30" w:line="288" w:lineRule="auto"/>
              <w:jc w:val="center"/>
              <w:textAlignment w:val="auto"/>
              <w:rPr>
                <w:rFonts w:hint="default" w:eastAsia="宋体"/>
                <w:sz w:val="20"/>
                <w:szCs w:val="20"/>
                <w:lang w:val="en-US" w:eastAsia="zh-CN"/>
              </w:rPr>
            </w:pPr>
            <w:r>
              <w:rPr>
                <w:rFonts w:hint="eastAsia"/>
                <w:sz w:val="20"/>
                <w:szCs w:val="20"/>
                <w:lang w:val="en-US" w:eastAsia="zh-CN"/>
              </w:rPr>
              <w:t>64 in each future time instance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0" w:type="auto"/>
            <w:vAlign w:val="center"/>
          </w:tcPr>
          <w:p>
            <w:pPr>
              <w:keepNext w:val="0"/>
              <w:keepLines w:val="0"/>
              <w:pageBreakBefore w:val="0"/>
              <w:widowControl/>
              <w:kinsoku/>
              <w:wordWrap/>
              <w:overflowPunct/>
              <w:topLinePunct w:val="0"/>
              <w:autoSpaceDE/>
              <w:autoSpaceDN/>
              <w:bidi w:val="0"/>
              <w:adjustRightInd w:val="0"/>
              <w:snapToGrid w:val="0"/>
              <w:spacing w:before="109" w:beforeLines="30" w:after="109" w:afterLines="30" w:line="288" w:lineRule="auto"/>
              <w:jc w:val="center"/>
              <w:textAlignment w:val="auto"/>
              <w:rPr>
                <w:sz w:val="20"/>
                <w:szCs w:val="20"/>
                <w:lang w:eastAsia="en-US"/>
              </w:rPr>
            </w:pPr>
            <w:r>
              <w:rPr>
                <w:rFonts w:hint="eastAsia"/>
                <w:sz w:val="20"/>
                <w:szCs w:val="20"/>
              </w:rPr>
              <w:t>Model size</w:t>
            </w:r>
          </w:p>
        </w:tc>
        <w:tc>
          <w:tcPr>
            <w:tcW w:w="3585" w:type="dxa"/>
            <w:vAlign w:val="center"/>
          </w:tcPr>
          <w:p>
            <w:pPr>
              <w:keepNext w:val="0"/>
              <w:keepLines w:val="0"/>
              <w:pageBreakBefore w:val="0"/>
              <w:widowControl/>
              <w:kinsoku/>
              <w:wordWrap/>
              <w:overflowPunct/>
              <w:topLinePunct w:val="0"/>
              <w:autoSpaceDE/>
              <w:autoSpaceDN/>
              <w:bidi w:val="0"/>
              <w:adjustRightInd w:val="0"/>
              <w:snapToGrid w:val="0"/>
              <w:spacing w:before="109" w:beforeLines="30" w:after="109" w:afterLines="30" w:line="288" w:lineRule="auto"/>
              <w:jc w:val="center"/>
              <w:textAlignment w:val="auto"/>
              <w:rPr>
                <w:sz w:val="20"/>
                <w:szCs w:val="20"/>
                <w:lang w:val="en-GB"/>
              </w:rPr>
            </w:pPr>
            <w:r>
              <w:rPr>
                <w:rFonts w:hint="eastAsia"/>
                <w:sz w:val="20"/>
                <w:szCs w:val="20"/>
                <w:lang w:val="en-GB"/>
              </w:rPr>
              <w:t>137.280K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0" w:type="auto"/>
            <w:vAlign w:val="center"/>
          </w:tcPr>
          <w:p>
            <w:pPr>
              <w:keepNext w:val="0"/>
              <w:keepLines w:val="0"/>
              <w:pageBreakBefore w:val="0"/>
              <w:widowControl/>
              <w:kinsoku/>
              <w:wordWrap/>
              <w:overflowPunct/>
              <w:topLinePunct w:val="0"/>
              <w:autoSpaceDE/>
              <w:autoSpaceDN/>
              <w:bidi w:val="0"/>
              <w:adjustRightInd w:val="0"/>
              <w:snapToGrid w:val="0"/>
              <w:spacing w:before="109" w:beforeLines="30" w:after="109" w:afterLines="30" w:line="288" w:lineRule="auto"/>
              <w:jc w:val="center"/>
              <w:textAlignment w:val="auto"/>
              <w:rPr>
                <w:rFonts w:hint="eastAsia" w:eastAsia="宋体"/>
                <w:sz w:val="20"/>
                <w:szCs w:val="20"/>
                <w:lang w:eastAsia="zh-CN"/>
              </w:rPr>
            </w:pPr>
            <w:r>
              <w:rPr>
                <w:rFonts w:hint="eastAsia"/>
                <w:sz w:val="20"/>
                <w:szCs w:val="20"/>
              </w:rPr>
              <w:t>FLOP</w:t>
            </w:r>
            <w:r>
              <w:rPr>
                <w:rFonts w:hint="eastAsia"/>
                <w:sz w:val="20"/>
                <w:szCs w:val="20"/>
                <w:lang w:val="en-US" w:eastAsia="zh-CN"/>
              </w:rPr>
              <w:t>s</w:t>
            </w:r>
          </w:p>
        </w:tc>
        <w:tc>
          <w:tcPr>
            <w:tcW w:w="3585" w:type="dxa"/>
            <w:vAlign w:val="center"/>
          </w:tcPr>
          <w:p>
            <w:pPr>
              <w:keepNext w:val="0"/>
              <w:keepLines w:val="0"/>
              <w:pageBreakBefore w:val="0"/>
              <w:widowControl/>
              <w:kinsoku/>
              <w:wordWrap/>
              <w:overflowPunct/>
              <w:topLinePunct w:val="0"/>
              <w:autoSpaceDE/>
              <w:autoSpaceDN/>
              <w:bidi w:val="0"/>
              <w:adjustRightInd w:val="0"/>
              <w:snapToGrid w:val="0"/>
              <w:spacing w:before="109" w:beforeLines="30" w:after="109" w:afterLines="30" w:line="288" w:lineRule="auto"/>
              <w:jc w:val="center"/>
              <w:textAlignment w:val="auto"/>
              <w:rPr>
                <w:sz w:val="20"/>
                <w:szCs w:val="20"/>
                <w:lang w:val="en-GB"/>
              </w:rPr>
            </w:pPr>
            <w:r>
              <w:rPr>
                <w:rFonts w:hint="eastAsia"/>
                <w:sz w:val="20"/>
                <w:szCs w:val="20"/>
                <w:lang w:val="en-GB"/>
              </w:rPr>
              <w:t>679.936K</w:t>
            </w:r>
          </w:p>
        </w:tc>
      </w:tr>
    </w:tbl>
    <w:p>
      <w:pPr>
        <w:keepNext w:val="0"/>
        <w:keepLines w:val="0"/>
        <w:pageBreakBefore w:val="0"/>
        <w:widowControl/>
        <w:kinsoku/>
        <w:wordWrap/>
        <w:overflowPunct/>
        <w:topLinePunct w:val="0"/>
        <w:autoSpaceDE/>
        <w:autoSpaceDN/>
        <w:bidi w:val="0"/>
        <w:adjustRightInd/>
        <w:snapToGrid w:val="0"/>
        <w:spacing w:before="72" w:beforeLines="30" w:after="72" w:afterLines="30" w:line="288" w:lineRule="auto"/>
        <w:jc w:val="both"/>
        <w:textAlignment w:val="auto"/>
        <w:rPr>
          <w:rFonts w:hint="eastAsia" w:eastAsia="Times New Roman"/>
          <w:b/>
          <w:bCs/>
          <w:sz w:val="20"/>
          <w:szCs w:val="20"/>
          <w:u w:val="single"/>
          <w:lang w:val="en-GB"/>
        </w:rPr>
      </w:pPr>
      <w:r>
        <w:rPr>
          <w:rFonts w:hint="eastAsia" w:eastAsia="Times New Roman"/>
          <w:b/>
          <w:bCs/>
          <w:sz w:val="20"/>
          <w:szCs w:val="20"/>
          <w:u w:val="single"/>
          <w:lang w:val="en-GB"/>
        </w:rPr>
        <w:t>Performance KPIs:</w:t>
      </w:r>
    </w:p>
    <w:p>
      <w:pPr>
        <w:keepNext w:val="0"/>
        <w:keepLines w:val="0"/>
        <w:pageBreakBefore w:val="0"/>
        <w:widowControl/>
        <w:kinsoku/>
        <w:wordWrap/>
        <w:overflowPunct/>
        <w:topLinePunct w:val="0"/>
        <w:autoSpaceDE/>
        <w:autoSpaceDN/>
        <w:bidi w:val="0"/>
        <w:adjustRightInd/>
        <w:snapToGrid w:val="0"/>
        <w:spacing w:before="72" w:beforeLines="30" w:after="72" w:afterLines="30" w:line="288" w:lineRule="auto"/>
        <w:jc w:val="both"/>
        <w:textAlignment w:val="auto"/>
        <w:rPr>
          <w:rFonts w:hint="eastAsia" w:eastAsia="Times New Roman"/>
          <w:sz w:val="20"/>
          <w:szCs w:val="20"/>
          <w:lang w:val="en-GB"/>
        </w:rPr>
      </w:pPr>
      <w:r>
        <w:rPr>
          <w:rFonts w:hint="eastAsia" w:eastAsia="Times New Roman"/>
          <w:sz w:val="20"/>
          <w:szCs w:val="20"/>
          <w:lang w:val="en-GB"/>
        </w:rPr>
        <w:t xml:space="preserve">To evaluate the performance of AI/ML in temporal beam prediction, we provide our preliminary simulation results in terms of beam prediction accuracy for Top-1 and Top-K beams. All adopted KPIs are appropriately defined according to the agreement achieved in RAN1#109e. Particularly, the beam prediction accuracy (%) for Top-K beams is defined as the percentage that the Top-1 genie-aided beam is one of the Top-K predicted beams. Besides, the RS overhead reduction for each time instance within the prediction window can be considered for evaluation and defined as </w:t>
      </w:r>
      <w:r>
        <w:rPr>
          <w:rFonts w:hint="eastAsia"/>
          <w:sz w:val="20"/>
          <w:szCs w:val="20"/>
          <w:lang w:val="en-US" w:eastAsia="zh-CN"/>
        </w:rPr>
        <w:t>1-</w:t>
      </w:r>
      <w:r>
        <w:rPr>
          <w:rFonts w:hint="eastAsia" w:eastAsia="Times New Roman"/>
          <w:sz w:val="20"/>
          <w:szCs w:val="20"/>
          <w:lang w:val="en-GB"/>
        </w:rPr>
        <w:t xml:space="preserve">N/M, where M is the number of measured beams at each time instance within the observation window, and N is the number of measured beams at each time instance within the </w:t>
      </w:r>
      <w:r>
        <w:rPr>
          <w:rFonts w:hint="eastAsia"/>
          <w:sz w:val="20"/>
          <w:szCs w:val="20"/>
          <w:lang w:val="en-US" w:eastAsia="zh-CN"/>
        </w:rPr>
        <w:t xml:space="preserve">prediction </w:t>
      </w:r>
      <w:r>
        <w:rPr>
          <w:rFonts w:hint="eastAsia" w:eastAsia="Times New Roman"/>
          <w:sz w:val="20"/>
          <w:szCs w:val="20"/>
          <w:lang w:val="en-GB"/>
        </w:rPr>
        <w:t>window</w:t>
      </w:r>
      <w:r>
        <w:rPr>
          <w:rFonts w:hint="eastAsia"/>
          <w:sz w:val="20"/>
          <w:szCs w:val="20"/>
          <w:lang w:val="en-US" w:eastAsia="zh-CN"/>
        </w:rPr>
        <w:t xml:space="preserve">. As with the spatial domain beam prediction, </w:t>
      </w:r>
      <w:r>
        <w:rPr>
          <w:rFonts w:hint="eastAsia" w:eastAsia="Times New Roman"/>
          <w:sz w:val="20"/>
          <w:szCs w:val="20"/>
          <w:lang w:val="en-GB"/>
        </w:rPr>
        <w:t>a second stage beam sweeping over these Top-K predicted beams is not considered</w:t>
      </w:r>
      <w:r>
        <w:rPr>
          <w:rFonts w:hint="eastAsia"/>
          <w:sz w:val="20"/>
          <w:szCs w:val="20"/>
          <w:lang w:val="en-US" w:eastAsia="zh-CN"/>
        </w:rPr>
        <w:t xml:space="preserve"> for RS overhead counting. Otherwise, the RS overhead for the second stage beam sweeping would be the </w:t>
      </w:r>
      <w:r>
        <w:rPr>
          <w:rFonts w:hint="eastAsia" w:eastAsia="Times New Roman"/>
          <w:sz w:val="20"/>
          <w:szCs w:val="20"/>
          <w:lang w:val="en-GB"/>
        </w:rPr>
        <w:t>product of the number of UEs per sector and the number of Top-K beams</w:t>
      </w:r>
      <w:r>
        <w:rPr>
          <w:rFonts w:hint="eastAsia"/>
          <w:sz w:val="20"/>
          <w:szCs w:val="20"/>
          <w:lang w:val="en-US" w:eastAsia="zh-CN"/>
        </w:rPr>
        <w:t>. Thus, the RS overhead of the temporal beam prediction method may be even higher than that of an exhaustive sweeping of all beams.</w:t>
      </w:r>
    </w:p>
    <w:p>
      <w:pPr>
        <w:keepNext w:val="0"/>
        <w:keepLines w:val="0"/>
        <w:pageBreakBefore w:val="0"/>
        <w:widowControl/>
        <w:kinsoku/>
        <w:wordWrap/>
        <w:overflowPunct/>
        <w:topLinePunct w:val="0"/>
        <w:autoSpaceDE/>
        <w:autoSpaceDN/>
        <w:bidi w:val="0"/>
        <w:adjustRightInd/>
        <w:snapToGrid w:val="0"/>
        <w:spacing w:before="72" w:beforeLines="30" w:after="72" w:afterLines="30" w:line="288" w:lineRule="auto"/>
        <w:jc w:val="both"/>
        <w:textAlignment w:val="auto"/>
        <w:rPr>
          <w:rFonts w:hint="eastAsia" w:eastAsia="Times New Roman"/>
          <w:b/>
          <w:bCs/>
          <w:sz w:val="20"/>
          <w:szCs w:val="20"/>
          <w:u w:val="single"/>
          <w:lang w:val="en-GB"/>
        </w:rPr>
      </w:pPr>
      <w:r>
        <w:rPr>
          <w:rFonts w:hint="eastAsia" w:eastAsia="Times New Roman"/>
          <w:b/>
          <w:bCs/>
          <w:sz w:val="20"/>
          <w:szCs w:val="20"/>
          <w:u w:val="single"/>
          <w:lang w:val="en-GB"/>
        </w:rPr>
        <w:t>Simulation results:</w:t>
      </w:r>
    </w:p>
    <w:p>
      <w:pPr>
        <w:keepNext w:val="0"/>
        <w:keepLines w:val="0"/>
        <w:pageBreakBefore w:val="0"/>
        <w:widowControl/>
        <w:kinsoku/>
        <w:wordWrap/>
        <w:overflowPunct/>
        <w:topLinePunct w:val="0"/>
        <w:autoSpaceDE/>
        <w:autoSpaceDN/>
        <w:bidi w:val="0"/>
        <w:adjustRightInd/>
        <w:snapToGrid w:val="0"/>
        <w:spacing w:before="72" w:beforeLines="30" w:after="72" w:afterLines="30" w:line="288" w:lineRule="auto"/>
        <w:jc w:val="both"/>
        <w:textAlignment w:val="auto"/>
        <w:rPr>
          <w:rFonts w:hint="eastAsia" w:eastAsia="Times New Roman"/>
          <w:sz w:val="20"/>
          <w:szCs w:val="20"/>
          <w:lang w:val="en-GB"/>
        </w:rPr>
      </w:pPr>
      <w:r>
        <w:rPr>
          <w:rFonts w:hint="eastAsia" w:eastAsia="Times New Roman"/>
          <w:sz w:val="20"/>
          <w:szCs w:val="20"/>
          <w:lang w:val="en-GB"/>
        </w:rPr>
        <w:t xml:space="preserve">For baseline comparison, a non-AI method is also simulated, where the selected Top-1 or Top-4 beams with higher RSRP are maintained during the prediction window based on measurements of all the RS resources during the observation window. As it can be seen from Table VII, a slightly better performance can be obtained by the AI based temporal beam prediction in terms of beam prediction accuracy for Top-1 and Top-4 beams, especially for a larger sampling interval. Besides, the more future time instances that are predicted, the more significant the benefits of the AI based method will be. The CDF of RSRP difference between Top-1 predicted beam and Top-1 genie-aided beam is showed in Figure 3-2. It can be concluded that the performance gain of the AI based method over the non-AI method could be further improved by increasing the sampling interval or UE speed. </w:t>
      </w:r>
    </w:p>
    <w:p>
      <w:pPr>
        <w:keepNext w:val="0"/>
        <w:keepLines w:val="0"/>
        <w:pageBreakBefore w:val="0"/>
        <w:widowControl/>
        <w:kinsoku/>
        <w:wordWrap/>
        <w:overflowPunct/>
        <w:topLinePunct w:val="0"/>
        <w:autoSpaceDE/>
        <w:autoSpaceDN/>
        <w:bidi w:val="0"/>
        <w:adjustRightInd/>
        <w:snapToGrid w:val="0"/>
        <w:spacing w:before="72" w:beforeLines="30" w:after="72" w:afterLines="30" w:line="288" w:lineRule="auto"/>
        <w:jc w:val="center"/>
        <w:textAlignment w:val="auto"/>
        <w:rPr>
          <w:rFonts w:hint="eastAsia" w:eastAsia="Times New Roman"/>
          <w:sz w:val="20"/>
          <w:szCs w:val="20"/>
          <w:lang w:val="en-GB"/>
        </w:rPr>
      </w:pPr>
      <w:r>
        <w:rPr>
          <w:rFonts w:hint="eastAsia" w:eastAsia="Times New Roman"/>
          <w:sz w:val="20"/>
          <w:szCs w:val="20"/>
          <w:lang w:val="en-GB"/>
        </w:rPr>
        <w:t>Table VII. Beam prediction accuracy for different cases</w:t>
      </w:r>
    </w:p>
    <w:tbl>
      <w:tblPr>
        <w:tblStyle w:val="23"/>
        <w:tblW w:w="672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81"/>
        <w:gridCol w:w="1322"/>
        <w:gridCol w:w="788"/>
        <w:gridCol w:w="666"/>
        <w:gridCol w:w="666"/>
        <w:gridCol w:w="666"/>
        <w:gridCol w:w="666"/>
        <w:gridCol w:w="6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 w:hRule="atLeast"/>
          <w:jc w:val="center"/>
        </w:trPr>
        <w:tc>
          <w:tcPr>
            <w:tcW w:w="1281" w:type="dxa"/>
            <w:vMerge w:val="restart"/>
            <w:vAlign w:val="center"/>
          </w:tcPr>
          <w:p>
            <w:pPr>
              <w:keepNext/>
              <w:keepLines w:val="0"/>
              <w:pageBreakBefore w:val="0"/>
              <w:widowControl/>
              <w:kinsoku/>
              <w:wordWrap/>
              <w:overflowPunct/>
              <w:topLinePunct w:val="0"/>
              <w:autoSpaceDE/>
              <w:autoSpaceDN/>
              <w:bidi w:val="0"/>
              <w:adjustRightInd/>
              <w:snapToGrid w:val="0"/>
              <w:spacing w:before="109" w:beforeLines="30" w:after="109" w:afterLines="30" w:line="288" w:lineRule="auto"/>
              <w:jc w:val="center"/>
              <w:textAlignment w:val="auto"/>
              <w:rPr>
                <w:rFonts w:hint="default" w:ascii="Times New Roman" w:hAnsi="Times New Roman" w:cs="Times New Roman"/>
                <w:sz w:val="20"/>
                <w:szCs w:val="20"/>
              </w:rPr>
            </w:pPr>
            <w:r>
              <w:rPr>
                <w:rFonts w:hint="default" w:ascii="Times New Roman" w:hAnsi="Times New Roman" w:eastAsia="Times New Roman" w:cs="Times New Roman"/>
                <w:kern w:val="24"/>
                <w:sz w:val="20"/>
                <w:szCs w:val="20"/>
                <w:lang w:eastAsia="fi-FI"/>
              </w:rPr>
              <w:t>Method</w:t>
            </w:r>
          </w:p>
        </w:tc>
        <w:tc>
          <w:tcPr>
            <w:tcW w:w="1322" w:type="dxa"/>
            <w:vMerge w:val="restart"/>
            <w:vAlign w:val="center"/>
          </w:tcPr>
          <w:p>
            <w:pPr>
              <w:keepNext/>
              <w:keepLines w:val="0"/>
              <w:pageBreakBefore w:val="0"/>
              <w:widowControl/>
              <w:kinsoku/>
              <w:wordWrap/>
              <w:overflowPunct/>
              <w:topLinePunct w:val="0"/>
              <w:autoSpaceDE/>
              <w:autoSpaceDN/>
              <w:bidi w:val="0"/>
              <w:adjustRightInd/>
              <w:snapToGrid w:val="0"/>
              <w:spacing w:before="109" w:beforeLines="30" w:after="109" w:afterLines="30" w:line="288" w:lineRule="auto"/>
              <w:jc w:val="center"/>
              <w:textAlignment w:val="auto"/>
              <w:rPr>
                <w:rFonts w:hint="default" w:ascii="Times New Roman" w:hAnsi="Times New Roman" w:cs="Times New Roman"/>
                <w:sz w:val="20"/>
                <w:szCs w:val="20"/>
              </w:rPr>
            </w:pPr>
            <w:r>
              <w:rPr>
                <w:rFonts w:hint="default" w:ascii="Times New Roman" w:hAnsi="Times New Roman" w:cs="Times New Roman"/>
                <w:sz w:val="20"/>
                <w:szCs w:val="20"/>
                <w:lang w:eastAsia="en-GB"/>
              </w:rPr>
              <w:t>Sampling interval [ms]</w:t>
            </w:r>
          </w:p>
        </w:tc>
        <w:tc>
          <w:tcPr>
            <w:tcW w:w="788" w:type="dxa"/>
            <w:vMerge w:val="restart"/>
            <w:vAlign w:val="center"/>
          </w:tcPr>
          <w:p>
            <w:pPr>
              <w:keepNext/>
              <w:keepLines w:val="0"/>
              <w:pageBreakBefore w:val="0"/>
              <w:widowControl/>
              <w:kinsoku/>
              <w:wordWrap/>
              <w:overflowPunct/>
              <w:topLinePunct w:val="0"/>
              <w:autoSpaceDE/>
              <w:autoSpaceDN/>
              <w:bidi w:val="0"/>
              <w:adjustRightInd/>
              <w:snapToGrid w:val="0"/>
              <w:spacing w:before="109" w:beforeLines="30" w:after="109" w:afterLines="30" w:line="288" w:lineRule="auto"/>
              <w:jc w:val="center"/>
              <w:textAlignment w:val="auto"/>
              <w:rPr>
                <w:rFonts w:hint="default" w:ascii="Times New Roman" w:hAnsi="Times New Roman" w:cs="Times New Roman"/>
                <w:sz w:val="20"/>
                <w:szCs w:val="20"/>
              </w:rPr>
            </w:pPr>
            <w:r>
              <w:rPr>
                <w:rFonts w:hint="default" w:ascii="Times New Roman" w:hAnsi="Times New Roman" w:cs="Times New Roman"/>
                <w:sz w:val="20"/>
                <w:szCs w:val="20"/>
              </w:rPr>
              <w:t>Top-K</w:t>
            </w:r>
          </w:p>
        </w:tc>
        <w:tc>
          <w:tcPr>
            <w:tcW w:w="3330" w:type="dxa"/>
            <w:gridSpan w:val="5"/>
            <w:vAlign w:val="center"/>
          </w:tcPr>
          <w:p>
            <w:pPr>
              <w:keepNext/>
              <w:keepLines w:val="0"/>
              <w:pageBreakBefore w:val="0"/>
              <w:widowControl/>
              <w:kinsoku/>
              <w:wordWrap/>
              <w:overflowPunct/>
              <w:topLinePunct w:val="0"/>
              <w:autoSpaceDE/>
              <w:autoSpaceDN/>
              <w:bidi w:val="0"/>
              <w:adjustRightInd/>
              <w:snapToGrid w:val="0"/>
              <w:spacing w:before="109" w:beforeLines="30" w:after="109" w:afterLines="30" w:line="288" w:lineRule="auto"/>
              <w:jc w:val="center"/>
              <w:textAlignment w:val="auto"/>
              <w:rPr>
                <w:rFonts w:hint="default" w:ascii="Times New Roman" w:hAnsi="Times New Roman" w:cs="Times New Roman"/>
                <w:sz w:val="20"/>
                <w:szCs w:val="20"/>
              </w:rPr>
            </w:pPr>
            <w:r>
              <w:rPr>
                <w:rFonts w:hint="default" w:ascii="Times New Roman" w:hAnsi="Times New Roman" w:cs="Times New Roman"/>
                <w:sz w:val="20"/>
                <w:szCs w:val="20"/>
              </w:rPr>
              <w:t>Top-K beam prediction Accuracy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 w:hRule="atLeast"/>
          <w:jc w:val="center"/>
        </w:trPr>
        <w:tc>
          <w:tcPr>
            <w:tcW w:w="1281" w:type="dxa"/>
            <w:vMerge w:val="continue"/>
            <w:vAlign w:val="center"/>
          </w:tcPr>
          <w:p>
            <w:pPr>
              <w:keepNext/>
              <w:keepLines w:val="0"/>
              <w:pageBreakBefore w:val="0"/>
              <w:widowControl/>
              <w:kinsoku/>
              <w:wordWrap/>
              <w:overflowPunct/>
              <w:topLinePunct w:val="0"/>
              <w:autoSpaceDE/>
              <w:autoSpaceDN/>
              <w:bidi w:val="0"/>
              <w:adjustRightInd/>
              <w:snapToGrid w:val="0"/>
              <w:spacing w:before="109" w:beforeLines="30" w:after="109" w:afterLines="30" w:line="288" w:lineRule="auto"/>
              <w:jc w:val="center"/>
              <w:textAlignment w:val="auto"/>
              <w:rPr>
                <w:rFonts w:hint="default" w:ascii="Times New Roman" w:hAnsi="Times New Roman" w:cs="Times New Roman"/>
                <w:sz w:val="20"/>
                <w:szCs w:val="20"/>
              </w:rPr>
            </w:pPr>
          </w:p>
        </w:tc>
        <w:tc>
          <w:tcPr>
            <w:tcW w:w="1322" w:type="dxa"/>
            <w:vMerge w:val="continue"/>
            <w:vAlign w:val="center"/>
          </w:tcPr>
          <w:p>
            <w:pPr>
              <w:keepNext/>
              <w:keepLines w:val="0"/>
              <w:pageBreakBefore w:val="0"/>
              <w:widowControl/>
              <w:kinsoku/>
              <w:wordWrap/>
              <w:overflowPunct/>
              <w:topLinePunct w:val="0"/>
              <w:autoSpaceDE/>
              <w:autoSpaceDN/>
              <w:bidi w:val="0"/>
              <w:adjustRightInd/>
              <w:snapToGrid w:val="0"/>
              <w:spacing w:before="109" w:beforeLines="30" w:after="109" w:afterLines="30" w:line="288" w:lineRule="auto"/>
              <w:jc w:val="center"/>
              <w:textAlignment w:val="auto"/>
              <w:rPr>
                <w:rFonts w:hint="default" w:ascii="Times New Roman" w:hAnsi="Times New Roman" w:cs="Times New Roman"/>
                <w:sz w:val="20"/>
                <w:szCs w:val="20"/>
              </w:rPr>
            </w:pPr>
          </w:p>
        </w:tc>
        <w:tc>
          <w:tcPr>
            <w:tcW w:w="788" w:type="dxa"/>
            <w:vMerge w:val="continue"/>
            <w:vAlign w:val="center"/>
          </w:tcPr>
          <w:p>
            <w:pPr>
              <w:keepNext/>
              <w:keepLines w:val="0"/>
              <w:pageBreakBefore w:val="0"/>
              <w:widowControl/>
              <w:kinsoku/>
              <w:wordWrap/>
              <w:overflowPunct/>
              <w:topLinePunct w:val="0"/>
              <w:autoSpaceDE/>
              <w:autoSpaceDN/>
              <w:bidi w:val="0"/>
              <w:adjustRightInd/>
              <w:snapToGrid w:val="0"/>
              <w:spacing w:before="109" w:beforeLines="30" w:after="109" w:afterLines="30" w:line="288" w:lineRule="auto"/>
              <w:jc w:val="center"/>
              <w:textAlignment w:val="auto"/>
              <w:rPr>
                <w:rFonts w:hint="default" w:ascii="Times New Roman" w:hAnsi="Times New Roman" w:cs="Times New Roman"/>
                <w:sz w:val="20"/>
                <w:szCs w:val="20"/>
                <w:lang w:eastAsia="en-GB"/>
              </w:rPr>
            </w:pPr>
          </w:p>
        </w:tc>
        <w:tc>
          <w:tcPr>
            <w:tcW w:w="666" w:type="dxa"/>
            <w:vAlign w:val="center"/>
          </w:tcPr>
          <w:p>
            <w:pPr>
              <w:keepNext/>
              <w:keepLines w:val="0"/>
              <w:pageBreakBefore w:val="0"/>
              <w:widowControl/>
              <w:kinsoku/>
              <w:wordWrap/>
              <w:overflowPunct/>
              <w:topLinePunct w:val="0"/>
              <w:autoSpaceDE/>
              <w:autoSpaceDN/>
              <w:bidi w:val="0"/>
              <w:adjustRightInd/>
              <w:snapToGrid w:val="0"/>
              <w:spacing w:before="109" w:beforeLines="30" w:after="109" w:afterLines="30" w:line="288" w:lineRule="auto"/>
              <w:jc w:val="center"/>
              <w:textAlignment w:val="auto"/>
              <w:rPr>
                <w:rFonts w:hint="default" w:ascii="Times New Roman" w:hAnsi="Times New Roman" w:cs="Times New Roman"/>
                <w:i/>
                <w:iCs/>
                <w:sz w:val="20"/>
                <w:szCs w:val="20"/>
              </w:rPr>
            </w:pPr>
            <w:r>
              <w:rPr>
                <w:rFonts w:hint="default" w:ascii="Times New Roman" w:hAnsi="Times New Roman" w:cs="Times New Roman"/>
                <w:sz w:val="20"/>
                <w:szCs w:val="20"/>
                <w:lang w:eastAsia="en-GB"/>
              </w:rPr>
              <w:t>T+1</w:t>
            </w:r>
          </w:p>
        </w:tc>
        <w:tc>
          <w:tcPr>
            <w:tcW w:w="666" w:type="dxa"/>
            <w:vAlign w:val="center"/>
          </w:tcPr>
          <w:p>
            <w:pPr>
              <w:keepNext/>
              <w:keepLines w:val="0"/>
              <w:pageBreakBefore w:val="0"/>
              <w:widowControl/>
              <w:kinsoku/>
              <w:wordWrap/>
              <w:overflowPunct/>
              <w:topLinePunct w:val="0"/>
              <w:autoSpaceDE/>
              <w:autoSpaceDN/>
              <w:bidi w:val="0"/>
              <w:adjustRightInd/>
              <w:snapToGrid w:val="0"/>
              <w:spacing w:before="109" w:beforeLines="30" w:after="109" w:afterLines="30" w:line="288" w:lineRule="auto"/>
              <w:jc w:val="center"/>
              <w:textAlignment w:val="auto"/>
              <w:rPr>
                <w:rFonts w:hint="default" w:ascii="Times New Roman" w:hAnsi="Times New Roman" w:cs="Times New Roman"/>
                <w:i/>
                <w:iCs/>
                <w:sz w:val="20"/>
                <w:szCs w:val="20"/>
              </w:rPr>
            </w:pPr>
            <w:r>
              <w:rPr>
                <w:rFonts w:hint="default" w:ascii="Times New Roman" w:hAnsi="Times New Roman" w:cs="Times New Roman"/>
                <w:sz w:val="20"/>
                <w:szCs w:val="20"/>
                <w:lang w:eastAsia="en-GB"/>
              </w:rPr>
              <w:t>T+2</w:t>
            </w:r>
          </w:p>
        </w:tc>
        <w:tc>
          <w:tcPr>
            <w:tcW w:w="666" w:type="dxa"/>
            <w:vAlign w:val="center"/>
          </w:tcPr>
          <w:p>
            <w:pPr>
              <w:keepNext/>
              <w:keepLines w:val="0"/>
              <w:pageBreakBefore w:val="0"/>
              <w:widowControl/>
              <w:kinsoku/>
              <w:wordWrap/>
              <w:overflowPunct/>
              <w:topLinePunct w:val="0"/>
              <w:autoSpaceDE/>
              <w:autoSpaceDN/>
              <w:bidi w:val="0"/>
              <w:adjustRightInd/>
              <w:snapToGrid w:val="0"/>
              <w:spacing w:before="109" w:beforeLines="30" w:after="109" w:afterLines="30" w:line="288" w:lineRule="auto"/>
              <w:jc w:val="center"/>
              <w:textAlignment w:val="auto"/>
              <w:rPr>
                <w:rFonts w:hint="default" w:ascii="Times New Roman" w:hAnsi="Times New Roman" w:cs="Times New Roman"/>
                <w:i/>
                <w:iCs/>
                <w:sz w:val="20"/>
                <w:szCs w:val="20"/>
              </w:rPr>
            </w:pPr>
            <w:r>
              <w:rPr>
                <w:rFonts w:hint="default" w:ascii="Times New Roman" w:hAnsi="Times New Roman" w:cs="Times New Roman"/>
                <w:sz w:val="20"/>
                <w:szCs w:val="20"/>
                <w:lang w:eastAsia="en-GB"/>
              </w:rPr>
              <w:t>T+3</w:t>
            </w:r>
          </w:p>
        </w:tc>
        <w:tc>
          <w:tcPr>
            <w:tcW w:w="666" w:type="dxa"/>
            <w:vAlign w:val="center"/>
          </w:tcPr>
          <w:p>
            <w:pPr>
              <w:keepNext/>
              <w:keepLines w:val="0"/>
              <w:pageBreakBefore w:val="0"/>
              <w:widowControl/>
              <w:kinsoku/>
              <w:wordWrap/>
              <w:overflowPunct/>
              <w:topLinePunct w:val="0"/>
              <w:autoSpaceDE/>
              <w:autoSpaceDN/>
              <w:bidi w:val="0"/>
              <w:adjustRightInd/>
              <w:snapToGrid w:val="0"/>
              <w:spacing w:before="109" w:beforeLines="30" w:after="109" w:afterLines="30" w:line="288" w:lineRule="auto"/>
              <w:jc w:val="center"/>
              <w:textAlignment w:val="auto"/>
              <w:rPr>
                <w:rFonts w:hint="default" w:ascii="Times New Roman" w:hAnsi="Times New Roman" w:cs="Times New Roman"/>
                <w:i/>
                <w:iCs/>
                <w:sz w:val="20"/>
                <w:szCs w:val="20"/>
              </w:rPr>
            </w:pPr>
            <w:r>
              <w:rPr>
                <w:rFonts w:hint="default" w:ascii="Times New Roman" w:hAnsi="Times New Roman" w:cs="Times New Roman"/>
                <w:sz w:val="20"/>
                <w:szCs w:val="20"/>
                <w:lang w:eastAsia="en-GB"/>
              </w:rPr>
              <w:t>T+4</w:t>
            </w:r>
          </w:p>
        </w:tc>
        <w:tc>
          <w:tcPr>
            <w:tcW w:w="666" w:type="dxa"/>
            <w:vAlign w:val="center"/>
          </w:tcPr>
          <w:p>
            <w:pPr>
              <w:keepNext/>
              <w:keepLines w:val="0"/>
              <w:pageBreakBefore w:val="0"/>
              <w:widowControl/>
              <w:kinsoku/>
              <w:wordWrap/>
              <w:overflowPunct/>
              <w:topLinePunct w:val="0"/>
              <w:autoSpaceDE/>
              <w:autoSpaceDN/>
              <w:bidi w:val="0"/>
              <w:adjustRightInd/>
              <w:snapToGrid w:val="0"/>
              <w:spacing w:before="109" w:beforeLines="30" w:after="109" w:afterLines="30" w:line="288" w:lineRule="auto"/>
              <w:jc w:val="center"/>
              <w:textAlignment w:val="auto"/>
              <w:rPr>
                <w:rFonts w:hint="default" w:ascii="Times New Roman" w:hAnsi="Times New Roman" w:cs="Times New Roman"/>
                <w:sz w:val="20"/>
                <w:szCs w:val="20"/>
                <w:lang w:eastAsia="en-GB"/>
              </w:rPr>
            </w:pPr>
            <w:r>
              <w:rPr>
                <w:rFonts w:hint="default" w:ascii="Times New Roman" w:hAnsi="Times New Roman" w:cs="Times New Roman"/>
                <w:sz w:val="20"/>
                <w:szCs w:val="20"/>
                <w:lang w:eastAsia="en-GB"/>
              </w:rPr>
              <w:t>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1281" w:type="dxa"/>
            <w:vMerge w:val="restart"/>
            <w:vAlign w:val="center"/>
          </w:tcPr>
          <w:p>
            <w:pPr>
              <w:keepNext/>
              <w:keepLines w:val="0"/>
              <w:pageBreakBefore w:val="0"/>
              <w:widowControl/>
              <w:kinsoku/>
              <w:wordWrap/>
              <w:overflowPunct/>
              <w:topLinePunct w:val="0"/>
              <w:autoSpaceDE/>
              <w:autoSpaceDN/>
              <w:bidi w:val="0"/>
              <w:adjustRightInd/>
              <w:snapToGrid w:val="0"/>
              <w:spacing w:before="109" w:beforeLines="30" w:after="109" w:afterLines="30" w:line="288" w:lineRule="auto"/>
              <w:jc w:val="center"/>
              <w:textAlignment w:val="auto"/>
              <w:rPr>
                <w:rFonts w:hint="default" w:ascii="Times New Roman" w:hAnsi="Times New Roman" w:cs="Times New Roman"/>
                <w:sz w:val="20"/>
                <w:szCs w:val="20"/>
              </w:rPr>
            </w:pPr>
            <w:r>
              <w:rPr>
                <w:rFonts w:hint="default" w:ascii="Times New Roman" w:hAnsi="Times New Roman" w:cs="Times New Roman"/>
                <w:sz w:val="20"/>
                <w:szCs w:val="20"/>
              </w:rPr>
              <w:t>Non-AI method</w:t>
            </w:r>
          </w:p>
          <w:p>
            <w:pPr>
              <w:keepNext/>
              <w:keepLines w:val="0"/>
              <w:pageBreakBefore w:val="0"/>
              <w:widowControl/>
              <w:kinsoku/>
              <w:wordWrap/>
              <w:overflowPunct/>
              <w:topLinePunct w:val="0"/>
              <w:autoSpaceDE/>
              <w:autoSpaceDN/>
              <w:bidi w:val="0"/>
              <w:adjustRightInd/>
              <w:snapToGrid w:val="0"/>
              <w:spacing w:before="109" w:beforeLines="30" w:after="109" w:afterLines="30" w:line="288" w:lineRule="auto"/>
              <w:jc w:val="center"/>
              <w:textAlignment w:val="auto"/>
              <w:rPr>
                <w:rFonts w:hint="default" w:ascii="Times New Roman" w:hAnsi="Times New Roman" w:cs="Times New Roman"/>
                <w:sz w:val="20"/>
                <w:szCs w:val="20"/>
              </w:rPr>
            </w:pPr>
            <w:r>
              <w:rPr>
                <w:rFonts w:hint="default" w:ascii="Times New Roman" w:hAnsi="Times New Roman" w:cs="Times New Roman"/>
                <w:sz w:val="20"/>
                <w:szCs w:val="20"/>
              </w:rPr>
              <w:t>(baseline option 2)</w:t>
            </w:r>
          </w:p>
        </w:tc>
        <w:tc>
          <w:tcPr>
            <w:tcW w:w="1322" w:type="dxa"/>
            <w:vMerge w:val="restart"/>
            <w:vAlign w:val="center"/>
          </w:tcPr>
          <w:p>
            <w:pPr>
              <w:keepNext/>
              <w:keepLines w:val="0"/>
              <w:pageBreakBefore w:val="0"/>
              <w:widowControl/>
              <w:kinsoku/>
              <w:wordWrap/>
              <w:overflowPunct/>
              <w:topLinePunct w:val="0"/>
              <w:autoSpaceDE/>
              <w:autoSpaceDN/>
              <w:bidi w:val="0"/>
              <w:adjustRightInd/>
              <w:snapToGrid w:val="0"/>
              <w:spacing w:before="109" w:beforeLines="30" w:after="109" w:afterLines="30" w:line="288" w:lineRule="auto"/>
              <w:jc w:val="center"/>
              <w:textAlignment w:val="auto"/>
              <w:rPr>
                <w:rFonts w:hint="default" w:ascii="Times New Roman" w:hAnsi="Times New Roman" w:cs="Times New Roman"/>
                <w:sz w:val="20"/>
                <w:szCs w:val="20"/>
              </w:rPr>
            </w:pPr>
            <w:r>
              <w:rPr>
                <w:rFonts w:hint="default" w:ascii="Times New Roman" w:hAnsi="Times New Roman" w:cs="Times New Roman"/>
                <w:sz w:val="20"/>
                <w:szCs w:val="20"/>
              </w:rPr>
              <w:t>80</w:t>
            </w:r>
          </w:p>
        </w:tc>
        <w:tc>
          <w:tcPr>
            <w:tcW w:w="788" w:type="dxa"/>
            <w:vAlign w:val="center"/>
          </w:tcPr>
          <w:p>
            <w:pPr>
              <w:keepNext/>
              <w:keepLines w:val="0"/>
              <w:pageBreakBefore w:val="0"/>
              <w:widowControl/>
              <w:kinsoku/>
              <w:wordWrap/>
              <w:overflowPunct/>
              <w:topLinePunct w:val="0"/>
              <w:autoSpaceDE/>
              <w:autoSpaceDN/>
              <w:bidi w:val="0"/>
              <w:adjustRightInd/>
              <w:snapToGrid w:val="0"/>
              <w:spacing w:before="109" w:beforeLines="30" w:after="109" w:afterLines="30" w:line="288" w:lineRule="auto"/>
              <w:jc w:val="center"/>
              <w:textAlignment w:val="auto"/>
              <w:rPr>
                <w:rFonts w:hint="default" w:ascii="Times New Roman" w:hAnsi="Times New Roman" w:cs="Times New Roman"/>
                <w:sz w:val="20"/>
                <w:szCs w:val="20"/>
              </w:rPr>
            </w:pPr>
            <w:r>
              <w:rPr>
                <w:rFonts w:hint="default" w:ascii="Times New Roman" w:hAnsi="Times New Roman" w:cs="Times New Roman"/>
                <w:sz w:val="20"/>
                <w:szCs w:val="20"/>
              </w:rPr>
              <w:t>4</w:t>
            </w:r>
          </w:p>
        </w:tc>
        <w:tc>
          <w:tcPr>
            <w:tcW w:w="666" w:type="dxa"/>
            <w:vAlign w:val="center"/>
          </w:tcPr>
          <w:p>
            <w:pPr>
              <w:keepNext/>
              <w:keepLines w:val="0"/>
              <w:pageBreakBefore w:val="0"/>
              <w:widowControl/>
              <w:kinsoku/>
              <w:wordWrap/>
              <w:overflowPunct/>
              <w:topLinePunct w:val="0"/>
              <w:autoSpaceDE/>
              <w:autoSpaceDN/>
              <w:bidi w:val="0"/>
              <w:adjustRightInd/>
              <w:snapToGrid w:val="0"/>
              <w:spacing w:before="109" w:beforeLines="30" w:after="109" w:afterLines="30" w:line="288" w:lineRule="auto"/>
              <w:jc w:val="center"/>
              <w:textAlignment w:val="auto"/>
              <w:rPr>
                <w:rFonts w:hint="default" w:ascii="Times New Roman" w:hAnsi="Times New Roman" w:cs="Times New Roman"/>
                <w:sz w:val="20"/>
                <w:szCs w:val="20"/>
              </w:rPr>
            </w:pPr>
            <w:r>
              <w:rPr>
                <w:rFonts w:hint="default" w:ascii="Times New Roman" w:hAnsi="Times New Roman" w:cs="Times New Roman"/>
                <w:sz w:val="20"/>
                <w:szCs w:val="20"/>
              </w:rPr>
              <w:t>97.40</w:t>
            </w:r>
          </w:p>
        </w:tc>
        <w:tc>
          <w:tcPr>
            <w:tcW w:w="666" w:type="dxa"/>
            <w:vAlign w:val="center"/>
          </w:tcPr>
          <w:p>
            <w:pPr>
              <w:keepNext/>
              <w:keepLines w:val="0"/>
              <w:pageBreakBefore w:val="0"/>
              <w:widowControl/>
              <w:kinsoku/>
              <w:wordWrap/>
              <w:overflowPunct/>
              <w:topLinePunct w:val="0"/>
              <w:autoSpaceDE/>
              <w:autoSpaceDN/>
              <w:bidi w:val="0"/>
              <w:adjustRightInd/>
              <w:snapToGrid w:val="0"/>
              <w:spacing w:before="109" w:beforeLines="30" w:after="109" w:afterLines="30" w:line="288" w:lineRule="auto"/>
              <w:jc w:val="center"/>
              <w:textAlignment w:val="auto"/>
              <w:rPr>
                <w:rFonts w:hint="default" w:ascii="Times New Roman" w:hAnsi="Times New Roman" w:cs="Times New Roman"/>
                <w:sz w:val="20"/>
                <w:szCs w:val="20"/>
              </w:rPr>
            </w:pPr>
            <w:r>
              <w:rPr>
                <w:rFonts w:hint="default" w:ascii="Times New Roman" w:hAnsi="Times New Roman" w:cs="Times New Roman"/>
                <w:sz w:val="20"/>
                <w:szCs w:val="20"/>
              </w:rPr>
              <w:t>94.77</w:t>
            </w:r>
          </w:p>
        </w:tc>
        <w:tc>
          <w:tcPr>
            <w:tcW w:w="666" w:type="dxa"/>
            <w:vAlign w:val="center"/>
          </w:tcPr>
          <w:p>
            <w:pPr>
              <w:keepNext/>
              <w:keepLines w:val="0"/>
              <w:pageBreakBefore w:val="0"/>
              <w:widowControl/>
              <w:kinsoku/>
              <w:wordWrap/>
              <w:overflowPunct/>
              <w:topLinePunct w:val="0"/>
              <w:autoSpaceDE/>
              <w:autoSpaceDN/>
              <w:bidi w:val="0"/>
              <w:adjustRightInd/>
              <w:snapToGrid w:val="0"/>
              <w:spacing w:before="109" w:beforeLines="30" w:after="109" w:afterLines="30" w:line="288" w:lineRule="auto"/>
              <w:jc w:val="center"/>
              <w:textAlignment w:val="auto"/>
              <w:rPr>
                <w:rFonts w:hint="default" w:ascii="Times New Roman" w:hAnsi="Times New Roman" w:cs="Times New Roman"/>
                <w:sz w:val="20"/>
                <w:szCs w:val="20"/>
              </w:rPr>
            </w:pPr>
            <w:r>
              <w:rPr>
                <w:rFonts w:hint="default" w:ascii="Times New Roman" w:hAnsi="Times New Roman" w:cs="Times New Roman"/>
                <w:sz w:val="20"/>
                <w:szCs w:val="20"/>
              </w:rPr>
              <w:t>93.36</w:t>
            </w:r>
          </w:p>
        </w:tc>
        <w:tc>
          <w:tcPr>
            <w:tcW w:w="666" w:type="dxa"/>
            <w:vAlign w:val="center"/>
          </w:tcPr>
          <w:p>
            <w:pPr>
              <w:keepNext/>
              <w:keepLines w:val="0"/>
              <w:pageBreakBefore w:val="0"/>
              <w:widowControl/>
              <w:kinsoku/>
              <w:wordWrap/>
              <w:overflowPunct/>
              <w:topLinePunct w:val="0"/>
              <w:autoSpaceDE/>
              <w:autoSpaceDN/>
              <w:bidi w:val="0"/>
              <w:adjustRightInd/>
              <w:snapToGrid w:val="0"/>
              <w:spacing w:before="109" w:beforeLines="30" w:after="109" w:afterLines="30" w:line="288" w:lineRule="auto"/>
              <w:jc w:val="center"/>
              <w:textAlignment w:val="auto"/>
              <w:rPr>
                <w:rFonts w:hint="default" w:ascii="Times New Roman" w:hAnsi="Times New Roman" w:cs="Times New Roman"/>
                <w:sz w:val="20"/>
                <w:szCs w:val="20"/>
              </w:rPr>
            </w:pPr>
            <w:r>
              <w:rPr>
                <w:rFonts w:hint="default" w:ascii="Times New Roman" w:hAnsi="Times New Roman" w:cs="Times New Roman"/>
                <w:sz w:val="20"/>
                <w:szCs w:val="20"/>
              </w:rPr>
              <w:t>92.10</w:t>
            </w:r>
          </w:p>
        </w:tc>
        <w:tc>
          <w:tcPr>
            <w:tcW w:w="666" w:type="dxa"/>
            <w:vAlign w:val="center"/>
          </w:tcPr>
          <w:p>
            <w:pPr>
              <w:keepNext/>
              <w:keepLines w:val="0"/>
              <w:pageBreakBefore w:val="0"/>
              <w:widowControl/>
              <w:kinsoku/>
              <w:wordWrap/>
              <w:overflowPunct/>
              <w:topLinePunct w:val="0"/>
              <w:autoSpaceDE/>
              <w:autoSpaceDN/>
              <w:bidi w:val="0"/>
              <w:adjustRightInd/>
              <w:snapToGrid w:val="0"/>
              <w:spacing w:before="109" w:beforeLines="30" w:after="109" w:afterLines="30" w:line="288" w:lineRule="auto"/>
              <w:jc w:val="center"/>
              <w:textAlignment w:val="auto"/>
              <w:rPr>
                <w:rFonts w:hint="default" w:ascii="Times New Roman" w:hAnsi="Times New Roman" w:cs="Times New Roman"/>
                <w:sz w:val="20"/>
                <w:szCs w:val="20"/>
              </w:rPr>
            </w:pPr>
            <w:r>
              <w:rPr>
                <w:rFonts w:hint="default" w:ascii="Times New Roman" w:hAnsi="Times New Roman" w:cs="Times New Roman"/>
                <w:sz w:val="20"/>
                <w:szCs w:val="20"/>
              </w:rPr>
              <w:t>90.95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1281" w:type="dxa"/>
            <w:vMerge w:val="continue"/>
            <w:vAlign w:val="center"/>
          </w:tcPr>
          <w:p>
            <w:pPr>
              <w:keepNext/>
              <w:keepLines w:val="0"/>
              <w:pageBreakBefore w:val="0"/>
              <w:widowControl/>
              <w:kinsoku/>
              <w:wordWrap/>
              <w:overflowPunct/>
              <w:topLinePunct w:val="0"/>
              <w:autoSpaceDE/>
              <w:autoSpaceDN/>
              <w:bidi w:val="0"/>
              <w:adjustRightInd/>
              <w:snapToGrid w:val="0"/>
              <w:spacing w:before="109" w:beforeLines="30" w:after="109" w:afterLines="30" w:line="288" w:lineRule="auto"/>
              <w:jc w:val="center"/>
              <w:textAlignment w:val="auto"/>
              <w:rPr>
                <w:rFonts w:hint="default" w:ascii="Times New Roman" w:hAnsi="Times New Roman" w:cs="Times New Roman"/>
                <w:sz w:val="20"/>
                <w:szCs w:val="20"/>
              </w:rPr>
            </w:pPr>
          </w:p>
        </w:tc>
        <w:tc>
          <w:tcPr>
            <w:tcW w:w="1322" w:type="dxa"/>
            <w:vMerge w:val="continue"/>
            <w:vAlign w:val="center"/>
          </w:tcPr>
          <w:p>
            <w:pPr>
              <w:keepNext/>
              <w:keepLines w:val="0"/>
              <w:pageBreakBefore w:val="0"/>
              <w:widowControl/>
              <w:kinsoku/>
              <w:wordWrap/>
              <w:overflowPunct/>
              <w:topLinePunct w:val="0"/>
              <w:autoSpaceDE/>
              <w:autoSpaceDN/>
              <w:bidi w:val="0"/>
              <w:adjustRightInd/>
              <w:snapToGrid w:val="0"/>
              <w:spacing w:before="109" w:beforeLines="30" w:after="109" w:afterLines="30" w:line="288" w:lineRule="auto"/>
              <w:jc w:val="center"/>
              <w:textAlignment w:val="auto"/>
              <w:rPr>
                <w:rFonts w:hint="default" w:ascii="Times New Roman" w:hAnsi="Times New Roman" w:cs="Times New Roman"/>
                <w:sz w:val="20"/>
                <w:szCs w:val="20"/>
              </w:rPr>
            </w:pPr>
          </w:p>
        </w:tc>
        <w:tc>
          <w:tcPr>
            <w:tcW w:w="788" w:type="dxa"/>
            <w:vAlign w:val="center"/>
          </w:tcPr>
          <w:p>
            <w:pPr>
              <w:keepNext/>
              <w:keepLines w:val="0"/>
              <w:pageBreakBefore w:val="0"/>
              <w:widowControl/>
              <w:kinsoku/>
              <w:wordWrap/>
              <w:overflowPunct/>
              <w:topLinePunct w:val="0"/>
              <w:autoSpaceDE/>
              <w:autoSpaceDN/>
              <w:bidi w:val="0"/>
              <w:adjustRightInd/>
              <w:snapToGrid w:val="0"/>
              <w:spacing w:before="109" w:beforeLines="30" w:after="109" w:afterLines="30" w:line="288" w:lineRule="auto"/>
              <w:jc w:val="center"/>
              <w:textAlignment w:val="auto"/>
              <w:rPr>
                <w:rFonts w:hint="default" w:ascii="Times New Roman" w:hAnsi="Times New Roman" w:cs="Times New Roman"/>
                <w:sz w:val="20"/>
                <w:szCs w:val="20"/>
              </w:rPr>
            </w:pPr>
            <w:r>
              <w:rPr>
                <w:rFonts w:hint="default" w:ascii="Times New Roman" w:hAnsi="Times New Roman" w:cs="Times New Roman"/>
                <w:sz w:val="20"/>
                <w:szCs w:val="20"/>
              </w:rPr>
              <w:t>1</w:t>
            </w:r>
          </w:p>
        </w:tc>
        <w:tc>
          <w:tcPr>
            <w:tcW w:w="666" w:type="dxa"/>
            <w:vAlign w:val="center"/>
          </w:tcPr>
          <w:p>
            <w:pPr>
              <w:keepNext/>
              <w:keepLines w:val="0"/>
              <w:pageBreakBefore w:val="0"/>
              <w:widowControl/>
              <w:kinsoku/>
              <w:wordWrap/>
              <w:overflowPunct/>
              <w:topLinePunct w:val="0"/>
              <w:autoSpaceDE/>
              <w:autoSpaceDN/>
              <w:bidi w:val="0"/>
              <w:adjustRightInd/>
              <w:snapToGrid w:val="0"/>
              <w:spacing w:before="109" w:beforeLines="30" w:after="109" w:afterLines="30" w:line="288" w:lineRule="auto"/>
              <w:jc w:val="center"/>
              <w:textAlignment w:val="auto"/>
              <w:rPr>
                <w:rFonts w:hint="default" w:ascii="Times New Roman" w:hAnsi="Times New Roman" w:cs="Times New Roman"/>
                <w:sz w:val="20"/>
                <w:szCs w:val="20"/>
              </w:rPr>
            </w:pPr>
            <w:r>
              <w:rPr>
                <w:rFonts w:hint="default" w:ascii="Times New Roman" w:hAnsi="Times New Roman" w:cs="Times New Roman"/>
                <w:sz w:val="20"/>
                <w:szCs w:val="20"/>
              </w:rPr>
              <w:t>84.47</w:t>
            </w:r>
          </w:p>
        </w:tc>
        <w:tc>
          <w:tcPr>
            <w:tcW w:w="666" w:type="dxa"/>
            <w:vAlign w:val="center"/>
          </w:tcPr>
          <w:p>
            <w:pPr>
              <w:keepNext/>
              <w:keepLines w:val="0"/>
              <w:pageBreakBefore w:val="0"/>
              <w:widowControl/>
              <w:kinsoku/>
              <w:wordWrap/>
              <w:overflowPunct/>
              <w:topLinePunct w:val="0"/>
              <w:autoSpaceDE/>
              <w:autoSpaceDN/>
              <w:bidi w:val="0"/>
              <w:adjustRightInd/>
              <w:snapToGrid w:val="0"/>
              <w:spacing w:before="109" w:beforeLines="30" w:after="109" w:afterLines="30" w:line="288" w:lineRule="auto"/>
              <w:jc w:val="center"/>
              <w:textAlignment w:val="auto"/>
              <w:rPr>
                <w:rFonts w:hint="default" w:ascii="Times New Roman" w:hAnsi="Times New Roman" w:cs="Times New Roman"/>
                <w:sz w:val="20"/>
                <w:szCs w:val="20"/>
              </w:rPr>
            </w:pPr>
            <w:r>
              <w:rPr>
                <w:rFonts w:hint="default" w:ascii="Times New Roman" w:hAnsi="Times New Roman" w:cs="Times New Roman"/>
                <w:sz w:val="20"/>
                <w:szCs w:val="20"/>
              </w:rPr>
              <w:t>77.40</w:t>
            </w:r>
          </w:p>
        </w:tc>
        <w:tc>
          <w:tcPr>
            <w:tcW w:w="666" w:type="dxa"/>
            <w:vAlign w:val="center"/>
          </w:tcPr>
          <w:p>
            <w:pPr>
              <w:keepNext/>
              <w:keepLines w:val="0"/>
              <w:pageBreakBefore w:val="0"/>
              <w:widowControl/>
              <w:kinsoku/>
              <w:wordWrap/>
              <w:overflowPunct/>
              <w:topLinePunct w:val="0"/>
              <w:autoSpaceDE/>
              <w:autoSpaceDN/>
              <w:bidi w:val="0"/>
              <w:adjustRightInd/>
              <w:snapToGrid w:val="0"/>
              <w:spacing w:before="109" w:beforeLines="30" w:after="109" w:afterLines="30" w:line="288" w:lineRule="auto"/>
              <w:jc w:val="center"/>
              <w:textAlignment w:val="auto"/>
              <w:rPr>
                <w:rFonts w:hint="default" w:ascii="Times New Roman" w:hAnsi="Times New Roman" w:cs="Times New Roman"/>
                <w:sz w:val="20"/>
                <w:szCs w:val="20"/>
              </w:rPr>
            </w:pPr>
            <w:r>
              <w:rPr>
                <w:rFonts w:hint="default" w:ascii="Times New Roman" w:hAnsi="Times New Roman" w:cs="Times New Roman"/>
                <w:sz w:val="20"/>
                <w:szCs w:val="20"/>
              </w:rPr>
              <w:t>72.79</w:t>
            </w:r>
          </w:p>
        </w:tc>
        <w:tc>
          <w:tcPr>
            <w:tcW w:w="666" w:type="dxa"/>
            <w:vAlign w:val="center"/>
          </w:tcPr>
          <w:p>
            <w:pPr>
              <w:keepNext/>
              <w:keepLines w:val="0"/>
              <w:pageBreakBefore w:val="0"/>
              <w:widowControl/>
              <w:kinsoku/>
              <w:wordWrap/>
              <w:overflowPunct/>
              <w:topLinePunct w:val="0"/>
              <w:autoSpaceDE/>
              <w:autoSpaceDN/>
              <w:bidi w:val="0"/>
              <w:adjustRightInd/>
              <w:snapToGrid w:val="0"/>
              <w:spacing w:before="109" w:beforeLines="30" w:after="109" w:afterLines="30" w:line="288" w:lineRule="auto"/>
              <w:jc w:val="center"/>
              <w:textAlignment w:val="auto"/>
              <w:rPr>
                <w:rFonts w:hint="default" w:ascii="Times New Roman" w:hAnsi="Times New Roman" w:cs="Times New Roman"/>
                <w:sz w:val="20"/>
                <w:szCs w:val="20"/>
              </w:rPr>
            </w:pPr>
            <w:r>
              <w:rPr>
                <w:rFonts w:hint="default" w:ascii="Times New Roman" w:hAnsi="Times New Roman" w:cs="Times New Roman"/>
                <w:sz w:val="20"/>
                <w:szCs w:val="20"/>
              </w:rPr>
              <w:t>69.29</w:t>
            </w:r>
          </w:p>
        </w:tc>
        <w:tc>
          <w:tcPr>
            <w:tcW w:w="666" w:type="dxa"/>
            <w:vAlign w:val="center"/>
          </w:tcPr>
          <w:p>
            <w:pPr>
              <w:keepNext/>
              <w:keepLines w:val="0"/>
              <w:pageBreakBefore w:val="0"/>
              <w:widowControl/>
              <w:kinsoku/>
              <w:wordWrap/>
              <w:overflowPunct/>
              <w:topLinePunct w:val="0"/>
              <w:autoSpaceDE/>
              <w:autoSpaceDN/>
              <w:bidi w:val="0"/>
              <w:adjustRightInd/>
              <w:snapToGrid w:val="0"/>
              <w:spacing w:before="109" w:beforeLines="30" w:after="109" w:afterLines="30" w:line="288" w:lineRule="auto"/>
              <w:jc w:val="center"/>
              <w:textAlignment w:val="auto"/>
              <w:rPr>
                <w:rFonts w:hint="default" w:ascii="Times New Roman" w:hAnsi="Times New Roman" w:cs="Times New Roman"/>
                <w:sz w:val="20"/>
                <w:szCs w:val="20"/>
              </w:rPr>
            </w:pPr>
            <w:r>
              <w:rPr>
                <w:rFonts w:hint="default" w:ascii="Times New Roman" w:hAnsi="Times New Roman" w:cs="Times New Roman"/>
                <w:sz w:val="20"/>
                <w:szCs w:val="20"/>
              </w:rPr>
              <w:t>66.49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1281" w:type="dxa"/>
            <w:vMerge w:val="continue"/>
            <w:vAlign w:val="center"/>
          </w:tcPr>
          <w:p>
            <w:pPr>
              <w:keepNext/>
              <w:keepLines w:val="0"/>
              <w:pageBreakBefore w:val="0"/>
              <w:widowControl/>
              <w:kinsoku/>
              <w:wordWrap/>
              <w:overflowPunct/>
              <w:topLinePunct w:val="0"/>
              <w:autoSpaceDE/>
              <w:autoSpaceDN/>
              <w:bidi w:val="0"/>
              <w:adjustRightInd/>
              <w:snapToGrid w:val="0"/>
              <w:spacing w:before="109" w:beforeLines="30" w:after="109" w:afterLines="30" w:line="288" w:lineRule="auto"/>
              <w:jc w:val="center"/>
              <w:textAlignment w:val="auto"/>
              <w:rPr>
                <w:rFonts w:hint="default" w:ascii="Times New Roman" w:hAnsi="Times New Roman" w:cs="Times New Roman"/>
                <w:sz w:val="20"/>
                <w:szCs w:val="20"/>
              </w:rPr>
            </w:pPr>
          </w:p>
        </w:tc>
        <w:tc>
          <w:tcPr>
            <w:tcW w:w="1322" w:type="dxa"/>
            <w:vMerge w:val="restart"/>
            <w:vAlign w:val="center"/>
          </w:tcPr>
          <w:p>
            <w:pPr>
              <w:keepNext/>
              <w:keepLines w:val="0"/>
              <w:pageBreakBefore w:val="0"/>
              <w:widowControl/>
              <w:kinsoku/>
              <w:wordWrap/>
              <w:overflowPunct/>
              <w:topLinePunct w:val="0"/>
              <w:autoSpaceDE/>
              <w:autoSpaceDN/>
              <w:bidi w:val="0"/>
              <w:adjustRightInd/>
              <w:snapToGrid w:val="0"/>
              <w:spacing w:before="109" w:beforeLines="30" w:after="109" w:afterLines="30" w:line="288" w:lineRule="auto"/>
              <w:jc w:val="center"/>
              <w:textAlignment w:val="auto"/>
              <w:rPr>
                <w:rFonts w:hint="default" w:ascii="Times New Roman" w:hAnsi="Times New Roman" w:cs="Times New Roman"/>
                <w:sz w:val="20"/>
                <w:szCs w:val="20"/>
              </w:rPr>
            </w:pPr>
            <w:r>
              <w:rPr>
                <w:rFonts w:hint="default" w:ascii="Times New Roman" w:hAnsi="Times New Roman" w:cs="Times New Roman"/>
                <w:sz w:val="20"/>
                <w:szCs w:val="20"/>
              </w:rPr>
              <w:t>160</w:t>
            </w:r>
          </w:p>
        </w:tc>
        <w:tc>
          <w:tcPr>
            <w:tcW w:w="788" w:type="dxa"/>
            <w:vAlign w:val="center"/>
          </w:tcPr>
          <w:p>
            <w:pPr>
              <w:keepNext/>
              <w:keepLines w:val="0"/>
              <w:pageBreakBefore w:val="0"/>
              <w:widowControl/>
              <w:kinsoku/>
              <w:wordWrap/>
              <w:overflowPunct/>
              <w:topLinePunct w:val="0"/>
              <w:autoSpaceDE/>
              <w:autoSpaceDN/>
              <w:bidi w:val="0"/>
              <w:adjustRightInd/>
              <w:snapToGrid w:val="0"/>
              <w:spacing w:before="109" w:beforeLines="30" w:after="109" w:afterLines="30" w:line="288" w:lineRule="auto"/>
              <w:jc w:val="center"/>
              <w:textAlignment w:val="auto"/>
              <w:rPr>
                <w:rFonts w:hint="default" w:ascii="Times New Roman" w:hAnsi="Times New Roman" w:cs="Times New Roman"/>
                <w:sz w:val="20"/>
                <w:szCs w:val="20"/>
                <w:highlight w:val="yellow"/>
              </w:rPr>
            </w:pPr>
            <w:r>
              <w:rPr>
                <w:rFonts w:hint="default" w:ascii="Times New Roman" w:hAnsi="Times New Roman" w:cs="Times New Roman"/>
                <w:sz w:val="20"/>
                <w:szCs w:val="20"/>
              </w:rPr>
              <w:t>4</w:t>
            </w:r>
          </w:p>
        </w:tc>
        <w:tc>
          <w:tcPr>
            <w:tcW w:w="666" w:type="dxa"/>
            <w:vAlign w:val="center"/>
          </w:tcPr>
          <w:p>
            <w:pPr>
              <w:keepNext/>
              <w:keepLines w:val="0"/>
              <w:pageBreakBefore w:val="0"/>
              <w:widowControl/>
              <w:kinsoku/>
              <w:wordWrap/>
              <w:overflowPunct/>
              <w:topLinePunct w:val="0"/>
              <w:autoSpaceDE/>
              <w:autoSpaceDN/>
              <w:bidi w:val="0"/>
              <w:adjustRightInd/>
              <w:snapToGrid w:val="0"/>
              <w:spacing w:before="109" w:beforeLines="30" w:after="109" w:afterLines="30" w:line="288" w:lineRule="auto"/>
              <w:jc w:val="center"/>
              <w:textAlignment w:val="auto"/>
              <w:rPr>
                <w:rFonts w:hint="default" w:ascii="Times New Roman" w:hAnsi="Times New Roman" w:cs="Times New Roman"/>
                <w:sz w:val="20"/>
                <w:szCs w:val="20"/>
                <w:highlight w:val="yellow"/>
              </w:rPr>
            </w:pPr>
            <w:r>
              <w:rPr>
                <w:rFonts w:hint="default" w:ascii="Times New Roman" w:hAnsi="Times New Roman" w:cs="Times New Roman"/>
                <w:sz w:val="20"/>
                <w:szCs w:val="20"/>
              </w:rPr>
              <w:t>95.11</w:t>
            </w:r>
          </w:p>
        </w:tc>
        <w:tc>
          <w:tcPr>
            <w:tcW w:w="666" w:type="dxa"/>
            <w:vAlign w:val="center"/>
          </w:tcPr>
          <w:p>
            <w:pPr>
              <w:keepNext/>
              <w:keepLines w:val="0"/>
              <w:pageBreakBefore w:val="0"/>
              <w:widowControl/>
              <w:kinsoku/>
              <w:wordWrap/>
              <w:overflowPunct/>
              <w:topLinePunct w:val="0"/>
              <w:autoSpaceDE/>
              <w:autoSpaceDN/>
              <w:bidi w:val="0"/>
              <w:adjustRightInd/>
              <w:snapToGrid w:val="0"/>
              <w:spacing w:before="109" w:beforeLines="30" w:after="109" w:afterLines="30" w:line="288" w:lineRule="auto"/>
              <w:jc w:val="center"/>
              <w:textAlignment w:val="auto"/>
              <w:rPr>
                <w:rFonts w:hint="default" w:ascii="Times New Roman" w:hAnsi="Times New Roman" w:cs="Times New Roman"/>
                <w:sz w:val="20"/>
                <w:szCs w:val="20"/>
                <w:highlight w:val="yellow"/>
              </w:rPr>
            </w:pPr>
            <w:r>
              <w:rPr>
                <w:rFonts w:hint="default" w:ascii="Times New Roman" w:hAnsi="Times New Roman" w:cs="Times New Roman"/>
                <w:sz w:val="20"/>
                <w:szCs w:val="20"/>
              </w:rPr>
              <w:t>92.63</w:t>
            </w:r>
          </w:p>
        </w:tc>
        <w:tc>
          <w:tcPr>
            <w:tcW w:w="666" w:type="dxa"/>
            <w:vAlign w:val="center"/>
          </w:tcPr>
          <w:p>
            <w:pPr>
              <w:keepNext/>
              <w:keepLines w:val="0"/>
              <w:pageBreakBefore w:val="0"/>
              <w:widowControl/>
              <w:kinsoku/>
              <w:wordWrap/>
              <w:overflowPunct/>
              <w:topLinePunct w:val="0"/>
              <w:autoSpaceDE/>
              <w:autoSpaceDN/>
              <w:bidi w:val="0"/>
              <w:adjustRightInd/>
              <w:snapToGrid w:val="0"/>
              <w:spacing w:before="109" w:beforeLines="30" w:after="109" w:afterLines="30" w:line="288" w:lineRule="auto"/>
              <w:jc w:val="center"/>
              <w:textAlignment w:val="auto"/>
              <w:rPr>
                <w:rFonts w:hint="default" w:ascii="Times New Roman" w:hAnsi="Times New Roman" w:cs="Times New Roman"/>
                <w:sz w:val="20"/>
                <w:szCs w:val="20"/>
                <w:highlight w:val="yellow"/>
              </w:rPr>
            </w:pPr>
            <w:r>
              <w:rPr>
                <w:rFonts w:hint="default" w:ascii="Times New Roman" w:hAnsi="Times New Roman" w:cs="Times New Roman"/>
                <w:sz w:val="20"/>
                <w:szCs w:val="20"/>
              </w:rPr>
              <w:t>89.68</w:t>
            </w:r>
          </w:p>
        </w:tc>
        <w:tc>
          <w:tcPr>
            <w:tcW w:w="666" w:type="dxa"/>
            <w:vAlign w:val="center"/>
          </w:tcPr>
          <w:p>
            <w:pPr>
              <w:keepNext/>
              <w:keepLines w:val="0"/>
              <w:pageBreakBefore w:val="0"/>
              <w:widowControl/>
              <w:kinsoku/>
              <w:wordWrap/>
              <w:overflowPunct/>
              <w:topLinePunct w:val="0"/>
              <w:autoSpaceDE/>
              <w:autoSpaceDN/>
              <w:bidi w:val="0"/>
              <w:adjustRightInd/>
              <w:snapToGrid w:val="0"/>
              <w:spacing w:before="109" w:beforeLines="30" w:after="109" w:afterLines="30" w:line="288" w:lineRule="auto"/>
              <w:jc w:val="center"/>
              <w:textAlignment w:val="auto"/>
              <w:rPr>
                <w:rFonts w:hint="default" w:ascii="Times New Roman" w:hAnsi="Times New Roman" w:cs="Times New Roman"/>
                <w:sz w:val="20"/>
                <w:szCs w:val="20"/>
                <w:highlight w:val="yellow"/>
              </w:rPr>
            </w:pPr>
            <w:r>
              <w:rPr>
                <w:rFonts w:hint="default" w:ascii="Times New Roman" w:hAnsi="Times New Roman" w:cs="Times New Roman"/>
                <w:sz w:val="20"/>
                <w:szCs w:val="20"/>
              </w:rPr>
              <w:t>87.15</w:t>
            </w:r>
          </w:p>
        </w:tc>
        <w:tc>
          <w:tcPr>
            <w:tcW w:w="666" w:type="dxa"/>
            <w:vAlign w:val="center"/>
          </w:tcPr>
          <w:p>
            <w:pPr>
              <w:keepNext/>
              <w:keepLines w:val="0"/>
              <w:pageBreakBefore w:val="0"/>
              <w:widowControl/>
              <w:kinsoku/>
              <w:wordWrap/>
              <w:overflowPunct/>
              <w:topLinePunct w:val="0"/>
              <w:autoSpaceDE/>
              <w:autoSpaceDN/>
              <w:bidi w:val="0"/>
              <w:adjustRightInd/>
              <w:snapToGrid w:val="0"/>
              <w:spacing w:before="109" w:beforeLines="30" w:after="109" w:afterLines="30" w:line="288" w:lineRule="auto"/>
              <w:jc w:val="center"/>
              <w:textAlignment w:val="auto"/>
              <w:rPr>
                <w:rFonts w:hint="default" w:ascii="Times New Roman" w:hAnsi="Times New Roman" w:cs="Times New Roman"/>
                <w:sz w:val="20"/>
                <w:szCs w:val="20"/>
                <w:highlight w:val="yellow"/>
              </w:rPr>
            </w:pPr>
            <w:r>
              <w:rPr>
                <w:rFonts w:hint="default" w:ascii="Times New Roman" w:hAnsi="Times New Roman" w:cs="Times New Roman"/>
                <w:sz w:val="20"/>
                <w:szCs w:val="20"/>
              </w:rPr>
              <w:t>83.88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1281" w:type="dxa"/>
            <w:vMerge w:val="continue"/>
            <w:vAlign w:val="center"/>
          </w:tcPr>
          <w:p>
            <w:pPr>
              <w:keepNext/>
              <w:keepLines w:val="0"/>
              <w:pageBreakBefore w:val="0"/>
              <w:widowControl/>
              <w:kinsoku/>
              <w:wordWrap/>
              <w:overflowPunct/>
              <w:topLinePunct w:val="0"/>
              <w:autoSpaceDE/>
              <w:autoSpaceDN/>
              <w:bidi w:val="0"/>
              <w:adjustRightInd/>
              <w:snapToGrid w:val="0"/>
              <w:spacing w:before="109" w:beforeLines="30" w:after="109" w:afterLines="30" w:line="288" w:lineRule="auto"/>
              <w:jc w:val="center"/>
              <w:textAlignment w:val="auto"/>
              <w:rPr>
                <w:rFonts w:hint="default" w:ascii="Times New Roman" w:hAnsi="Times New Roman" w:cs="Times New Roman"/>
                <w:sz w:val="20"/>
                <w:szCs w:val="20"/>
              </w:rPr>
            </w:pPr>
          </w:p>
        </w:tc>
        <w:tc>
          <w:tcPr>
            <w:tcW w:w="1322" w:type="dxa"/>
            <w:vMerge w:val="continue"/>
            <w:vAlign w:val="center"/>
          </w:tcPr>
          <w:p>
            <w:pPr>
              <w:keepNext/>
              <w:keepLines w:val="0"/>
              <w:pageBreakBefore w:val="0"/>
              <w:widowControl/>
              <w:kinsoku/>
              <w:wordWrap/>
              <w:overflowPunct/>
              <w:topLinePunct w:val="0"/>
              <w:autoSpaceDE/>
              <w:autoSpaceDN/>
              <w:bidi w:val="0"/>
              <w:adjustRightInd/>
              <w:snapToGrid w:val="0"/>
              <w:spacing w:before="109" w:beforeLines="30" w:after="109" w:afterLines="30" w:line="288" w:lineRule="auto"/>
              <w:jc w:val="center"/>
              <w:textAlignment w:val="auto"/>
              <w:rPr>
                <w:rFonts w:hint="default" w:ascii="Times New Roman" w:hAnsi="Times New Roman" w:cs="Times New Roman"/>
                <w:sz w:val="20"/>
                <w:szCs w:val="20"/>
              </w:rPr>
            </w:pPr>
          </w:p>
        </w:tc>
        <w:tc>
          <w:tcPr>
            <w:tcW w:w="788" w:type="dxa"/>
            <w:vAlign w:val="center"/>
          </w:tcPr>
          <w:p>
            <w:pPr>
              <w:keepNext/>
              <w:keepLines w:val="0"/>
              <w:pageBreakBefore w:val="0"/>
              <w:widowControl/>
              <w:kinsoku/>
              <w:wordWrap/>
              <w:overflowPunct/>
              <w:topLinePunct w:val="0"/>
              <w:autoSpaceDE/>
              <w:autoSpaceDN/>
              <w:bidi w:val="0"/>
              <w:adjustRightInd/>
              <w:snapToGrid w:val="0"/>
              <w:spacing w:before="109" w:beforeLines="30" w:after="109" w:afterLines="30" w:line="288" w:lineRule="auto"/>
              <w:jc w:val="center"/>
              <w:textAlignment w:val="auto"/>
              <w:rPr>
                <w:rFonts w:hint="default" w:ascii="Times New Roman" w:hAnsi="Times New Roman" w:cs="Times New Roman"/>
                <w:sz w:val="20"/>
                <w:szCs w:val="20"/>
              </w:rPr>
            </w:pPr>
            <w:r>
              <w:rPr>
                <w:rFonts w:hint="default" w:ascii="Times New Roman" w:hAnsi="Times New Roman" w:cs="Times New Roman"/>
                <w:sz w:val="20"/>
                <w:szCs w:val="20"/>
              </w:rPr>
              <w:t>1</w:t>
            </w:r>
          </w:p>
        </w:tc>
        <w:tc>
          <w:tcPr>
            <w:tcW w:w="666" w:type="dxa"/>
            <w:vAlign w:val="center"/>
          </w:tcPr>
          <w:p>
            <w:pPr>
              <w:keepNext/>
              <w:keepLines w:val="0"/>
              <w:pageBreakBefore w:val="0"/>
              <w:widowControl/>
              <w:kinsoku/>
              <w:wordWrap/>
              <w:overflowPunct/>
              <w:topLinePunct w:val="0"/>
              <w:autoSpaceDE/>
              <w:autoSpaceDN/>
              <w:bidi w:val="0"/>
              <w:adjustRightInd/>
              <w:snapToGrid w:val="0"/>
              <w:spacing w:before="109" w:beforeLines="30" w:after="109" w:afterLines="30" w:line="288" w:lineRule="auto"/>
              <w:jc w:val="center"/>
              <w:textAlignment w:val="auto"/>
              <w:rPr>
                <w:rFonts w:hint="default" w:ascii="Times New Roman" w:hAnsi="Times New Roman" w:cs="Times New Roman"/>
                <w:sz w:val="20"/>
                <w:szCs w:val="20"/>
              </w:rPr>
            </w:pPr>
            <w:r>
              <w:rPr>
                <w:rFonts w:hint="default" w:ascii="Times New Roman" w:hAnsi="Times New Roman" w:cs="Times New Roman"/>
                <w:sz w:val="20"/>
                <w:szCs w:val="20"/>
              </w:rPr>
              <w:t>78.26</w:t>
            </w:r>
          </w:p>
        </w:tc>
        <w:tc>
          <w:tcPr>
            <w:tcW w:w="666" w:type="dxa"/>
            <w:vAlign w:val="center"/>
          </w:tcPr>
          <w:p>
            <w:pPr>
              <w:keepNext/>
              <w:keepLines w:val="0"/>
              <w:pageBreakBefore w:val="0"/>
              <w:widowControl/>
              <w:kinsoku/>
              <w:wordWrap/>
              <w:overflowPunct/>
              <w:topLinePunct w:val="0"/>
              <w:autoSpaceDE/>
              <w:autoSpaceDN/>
              <w:bidi w:val="0"/>
              <w:adjustRightInd/>
              <w:snapToGrid w:val="0"/>
              <w:spacing w:before="109" w:beforeLines="30" w:after="109" w:afterLines="30" w:line="288" w:lineRule="auto"/>
              <w:jc w:val="center"/>
              <w:textAlignment w:val="auto"/>
              <w:rPr>
                <w:rFonts w:hint="default" w:ascii="Times New Roman" w:hAnsi="Times New Roman" w:cs="Times New Roman"/>
                <w:sz w:val="20"/>
                <w:szCs w:val="20"/>
              </w:rPr>
            </w:pPr>
            <w:r>
              <w:rPr>
                <w:rFonts w:hint="default" w:ascii="Times New Roman" w:hAnsi="Times New Roman" w:cs="Times New Roman"/>
                <w:sz w:val="20"/>
                <w:szCs w:val="20"/>
              </w:rPr>
              <w:t>69.92</w:t>
            </w:r>
          </w:p>
        </w:tc>
        <w:tc>
          <w:tcPr>
            <w:tcW w:w="666" w:type="dxa"/>
            <w:vAlign w:val="center"/>
          </w:tcPr>
          <w:p>
            <w:pPr>
              <w:keepNext/>
              <w:keepLines w:val="0"/>
              <w:pageBreakBefore w:val="0"/>
              <w:widowControl/>
              <w:kinsoku/>
              <w:wordWrap/>
              <w:overflowPunct/>
              <w:topLinePunct w:val="0"/>
              <w:autoSpaceDE/>
              <w:autoSpaceDN/>
              <w:bidi w:val="0"/>
              <w:adjustRightInd/>
              <w:snapToGrid w:val="0"/>
              <w:spacing w:before="109" w:beforeLines="30" w:after="109" w:afterLines="30" w:line="288" w:lineRule="auto"/>
              <w:jc w:val="center"/>
              <w:textAlignment w:val="auto"/>
              <w:rPr>
                <w:rFonts w:hint="default" w:ascii="Times New Roman" w:hAnsi="Times New Roman" w:cs="Times New Roman"/>
                <w:sz w:val="20"/>
                <w:szCs w:val="20"/>
              </w:rPr>
            </w:pPr>
            <w:r>
              <w:rPr>
                <w:rFonts w:hint="default" w:ascii="Times New Roman" w:hAnsi="Times New Roman" w:cs="Times New Roman"/>
                <w:sz w:val="20"/>
                <w:szCs w:val="20"/>
              </w:rPr>
              <w:t>64.06</w:t>
            </w:r>
          </w:p>
        </w:tc>
        <w:tc>
          <w:tcPr>
            <w:tcW w:w="666" w:type="dxa"/>
            <w:vAlign w:val="center"/>
          </w:tcPr>
          <w:p>
            <w:pPr>
              <w:keepNext/>
              <w:keepLines w:val="0"/>
              <w:pageBreakBefore w:val="0"/>
              <w:widowControl/>
              <w:kinsoku/>
              <w:wordWrap/>
              <w:overflowPunct/>
              <w:topLinePunct w:val="0"/>
              <w:autoSpaceDE/>
              <w:autoSpaceDN/>
              <w:bidi w:val="0"/>
              <w:adjustRightInd/>
              <w:snapToGrid w:val="0"/>
              <w:spacing w:before="109" w:beforeLines="30" w:after="109" w:afterLines="30" w:line="288" w:lineRule="auto"/>
              <w:jc w:val="center"/>
              <w:textAlignment w:val="auto"/>
              <w:rPr>
                <w:rFonts w:hint="default" w:ascii="Times New Roman" w:hAnsi="Times New Roman" w:cs="Times New Roman"/>
                <w:sz w:val="20"/>
                <w:szCs w:val="20"/>
              </w:rPr>
            </w:pPr>
            <w:r>
              <w:rPr>
                <w:rFonts w:hint="default" w:ascii="Times New Roman" w:hAnsi="Times New Roman" w:cs="Times New Roman"/>
                <w:sz w:val="20"/>
                <w:szCs w:val="20"/>
              </w:rPr>
              <w:t>57.97</w:t>
            </w:r>
          </w:p>
        </w:tc>
        <w:tc>
          <w:tcPr>
            <w:tcW w:w="666" w:type="dxa"/>
            <w:vAlign w:val="center"/>
          </w:tcPr>
          <w:p>
            <w:pPr>
              <w:keepNext/>
              <w:keepLines w:val="0"/>
              <w:pageBreakBefore w:val="0"/>
              <w:widowControl/>
              <w:kinsoku/>
              <w:wordWrap/>
              <w:overflowPunct/>
              <w:topLinePunct w:val="0"/>
              <w:autoSpaceDE/>
              <w:autoSpaceDN/>
              <w:bidi w:val="0"/>
              <w:adjustRightInd/>
              <w:snapToGrid w:val="0"/>
              <w:spacing w:before="109" w:beforeLines="30" w:after="109" w:afterLines="30" w:line="288" w:lineRule="auto"/>
              <w:jc w:val="center"/>
              <w:textAlignment w:val="auto"/>
              <w:rPr>
                <w:rFonts w:hint="default" w:ascii="Times New Roman" w:hAnsi="Times New Roman" w:cs="Times New Roman"/>
                <w:sz w:val="20"/>
                <w:szCs w:val="20"/>
              </w:rPr>
            </w:pPr>
            <w:r>
              <w:rPr>
                <w:rFonts w:hint="default" w:ascii="Times New Roman" w:hAnsi="Times New Roman" w:cs="Times New Roman"/>
                <w:sz w:val="20"/>
                <w:szCs w:val="20"/>
              </w:rPr>
              <w:t>53.50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1281" w:type="dxa"/>
            <w:vMerge w:val="restart"/>
            <w:vAlign w:val="center"/>
          </w:tcPr>
          <w:p>
            <w:pPr>
              <w:keepNext/>
              <w:keepLines w:val="0"/>
              <w:pageBreakBefore w:val="0"/>
              <w:widowControl/>
              <w:kinsoku/>
              <w:wordWrap/>
              <w:overflowPunct/>
              <w:topLinePunct w:val="0"/>
              <w:autoSpaceDE/>
              <w:autoSpaceDN/>
              <w:bidi w:val="0"/>
              <w:adjustRightInd/>
              <w:snapToGrid w:val="0"/>
              <w:spacing w:before="109" w:beforeLines="30" w:after="109" w:afterLines="30" w:line="288" w:lineRule="auto"/>
              <w:jc w:val="center"/>
              <w:textAlignment w:val="auto"/>
              <w:rPr>
                <w:rFonts w:hint="default" w:ascii="Times New Roman" w:hAnsi="Times New Roman" w:cs="Times New Roman"/>
                <w:sz w:val="20"/>
                <w:szCs w:val="20"/>
                <w:lang w:eastAsia="en-GB"/>
              </w:rPr>
            </w:pPr>
            <w:r>
              <w:rPr>
                <w:rFonts w:hint="default" w:ascii="Times New Roman" w:hAnsi="Times New Roman" w:cs="Times New Roman"/>
                <w:sz w:val="20"/>
                <w:szCs w:val="20"/>
              </w:rPr>
              <w:t xml:space="preserve">AI </w:t>
            </w:r>
            <w:r>
              <w:rPr>
                <w:rFonts w:hint="default" w:ascii="Times New Roman" w:hAnsi="Times New Roman" w:cs="Times New Roman"/>
                <w:sz w:val="20"/>
                <w:szCs w:val="20"/>
                <w:lang w:eastAsia="en-GB"/>
              </w:rPr>
              <w:t>based method</w:t>
            </w:r>
          </w:p>
        </w:tc>
        <w:tc>
          <w:tcPr>
            <w:tcW w:w="1322" w:type="dxa"/>
            <w:vMerge w:val="restart"/>
            <w:vAlign w:val="center"/>
          </w:tcPr>
          <w:p>
            <w:pPr>
              <w:keepNext/>
              <w:keepLines w:val="0"/>
              <w:pageBreakBefore w:val="0"/>
              <w:widowControl/>
              <w:kinsoku/>
              <w:wordWrap/>
              <w:overflowPunct/>
              <w:topLinePunct w:val="0"/>
              <w:autoSpaceDE/>
              <w:autoSpaceDN/>
              <w:bidi w:val="0"/>
              <w:adjustRightInd/>
              <w:snapToGrid w:val="0"/>
              <w:spacing w:before="109" w:beforeLines="30" w:after="109" w:afterLines="30" w:line="288" w:lineRule="auto"/>
              <w:jc w:val="center"/>
              <w:textAlignment w:val="auto"/>
              <w:rPr>
                <w:rFonts w:hint="default" w:ascii="Times New Roman" w:hAnsi="Times New Roman" w:cs="Times New Roman"/>
                <w:sz w:val="20"/>
                <w:szCs w:val="20"/>
              </w:rPr>
            </w:pPr>
            <w:r>
              <w:rPr>
                <w:rFonts w:hint="default" w:ascii="Times New Roman" w:hAnsi="Times New Roman" w:cs="Times New Roman"/>
                <w:sz w:val="20"/>
                <w:szCs w:val="20"/>
              </w:rPr>
              <w:t>80</w:t>
            </w:r>
          </w:p>
        </w:tc>
        <w:tc>
          <w:tcPr>
            <w:tcW w:w="788" w:type="dxa"/>
            <w:vAlign w:val="center"/>
          </w:tcPr>
          <w:p>
            <w:pPr>
              <w:keepNext/>
              <w:keepLines w:val="0"/>
              <w:pageBreakBefore w:val="0"/>
              <w:widowControl/>
              <w:kinsoku/>
              <w:wordWrap/>
              <w:overflowPunct/>
              <w:topLinePunct w:val="0"/>
              <w:autoSpaceDE/>
              <w:autoSpaceDN/>
              <w:bidi w:val="0"/>
              <w:adjustRightInd/>
              <w:snapToGrid w:val="0"/>
              <w:spacing w:before="109" w:beforeLines="30" w:after="109" w:afterLines="30" w:line="288" w:lineRule="auto"/>
              <w:jc w:val="center"/>
              <w:textAlignment w:val="auto"/>
              <w:rPr>
                <w:rFonts w:hint="default" w:ascii="Times New Roman" w:hAnsi="Times New Roman" w:cs="Times New Roman"/>
                <w:sz w:val="20"/>
                <w:szCs w:val="20"/>
              </w:rPr>
            </w:pPr>
            <w:r>
              <w:rPr>
                <w:rFonts w:hint="default" w:ascii="Times New Roman" w:hAnsi="Times New Roman" w:cs="Times New Roman"/>
                <w:sz w:val="20"/>
                <w:szCs w:val="20"/>
              </w:rPr>
              <w:t>4</w:t>
            </w:r>
          </w:p>
        </w:tc>
        <w:tc>
          <w:tcPr>
            <w:tcW w:w="666" w:type="dxa"/>
            <w:vAlign w:val="center"/>
          </w:tcPr>
          <w:p>
            <w:pPr>
              <w:keepNext/>
              <w:keepLines w:val="0"/>
              <w:pageBreakBefore w:val="0"/>
              <w:widowControl/>
              <w:kinsoku/>
              <w:wordWrap/>
              <w:overflowPunct/>
              <w:topLinePunct w:val="0"/>
              <w:autoSpaceDE/>
              <w:autoSpaceDN/>
              <w:bidi w:val="0"/>
              <w:adjustRightInd/>
              <w:snapToGrid w:val="0"/>
              <w:spacing w:before="109" w:beforeLines="30" w:after="109" w:afterLines="30" w:line="288" w:lineRule="auto"/>
              <w:jc w:val="center"/>
              <w:textAlignment w:val="auto"/>
              <w:rPr>
                <w:rFonts w:hint="default" w:ascii="Times New Roman" w:hAnsi="Times New Roman" w:cs="Times New Roman"/>
                <w:sz w:val="20"/>
                <w:szCs w:val="20"/>
              </w:rPr>
            </w:pPr>
            <w:r>
              <w:rPr>
                <w:rFonts w:hint="default" w:ascii="Times New Roman" w:hAnsi="Times New Roman" w:cs="Times New Roman"/>
                <w:sz w:val="20"/>
                <w:szCs w:val="20"/>
              </w:rPr>
              <w:t>97.33</w:t>
            </w:r>
          </w:p>
        </w:tc>
        <w:tc>
          <w:tcPr>
            <w:tcW w:w="666" w:type="dxa"/>
            <w:vAlign w:val="center"/>
          </w:tcPr>
          <w:p>
            <w:pPr>
              <w:keepNext/>
              <w:keepLines w:val="0"/>
              <w:pageBreakBefore w:val="0"/>
              <w:widowControl/>
              <w:kinsoku/>
              <w:wordWrap/>
              <w:overflowPunct/>
              <w:topLinePunct w:val="0"/>
              <w:autoSpaceDE/>
              <w:autoSpaceDN/>
              <w:bidi w:val="0"/>
              <w:adjustRightInd/>
              <w:snapToGrid w:val="0"/>
              <w:spacing w:before="109" w:beforeLines="30" w:after="109" w:afterLines="30" w:line="288" w:lineRule="auto"/>
              <w:jc w:val="center"/>
              <w:textAlignment w:val="auto"/>
              <w:rPr>
                <w:rFonts w:hint="default" w:ascii="Times New Roman" w:hAnsi="Times New Roman" w:cs="Times New Roman"/>
                <w:sz w:val="20"/>
                <w:szCs w:val="20"/>
              </w:rPr>
            </w:pPr>
            <w:r>
              <w:rPr>
                <w:rFonts w:hint="default" w:ascii="Times New Roman" w:hAnsi="Times New Roman" w:cs="Times New Roman"/>
                <w:sz w:val="20"/>
                <w:szCs w:val="20"/>
              </w:rPr>
              <w:t>94.86</w:t>
            </w:r>
          </w:p>
        </w:tc>
        <w:tc>
          <w:tcPr>
            <w:tcW w:w="666" w:type="dxa"/>
            <w:vAlign w:val="center"/>
          </w:tcPr>
          <w:p>
            <w:pPr>
              <w:keepNext/>
              <w:keepLines w:val="0"/>
              <w:pageBreakBefore w:val="0"/>
              <w:widowControl/>
              <w:kinsoku/>
              <w:wordWrap/>
              <w:overflowPunct/>
              <w:topLinePunct w:val="0"/>
              <w:autoSpaceDE/>
              <w:autoSpaceDN/>
              <w:bidi w:val="0"/>
              <w:adjustRightInd/>
              <w:snapToGrid w:val="0"/>
              <w:spacing w:before="109" w:beforeLines="30" w:after="109" w:afterLines="30" w:line="288" w:lineRule="auto"/>
              <w:jc w:val="center"/>
              <w:textAlignment w:val="auto"/>
              <w:rPr>
                <w:rFonts w:hint="default" w:ascii="Times New Roman" w:hAnsi="Times New Roman" w:cs="Times New Roman"/>
                <w:sz w:val="20"/>
                <w:szCs w:val="20"/>
              </w:rPr>
            </w:pPr>
            <w:r>
              <w:rPr>
                <w:rFonts w:hint="default" w:ascii="Times New Roman" w:hAnsi="Times New Roman" w:cs="Times New Roman"/>
                <w:sz w:val="20"/>
                <w:szCs w:val="20"/>
              </w:rPr>
              <w:t>93.96</w:t>
            </w:r>
          </w:p>
        </w:tc>
        <w:tc>
          <w:tcPr>
            <w:tcW w:w="666" w:type="dxa"/>
            <w:vAlign w:val="center"/>
          </w:tcPr>
          <w:p>
            <w:pPr>
              <w:keepNext/>
              <w:keepLines w:val="0"/>
              <w:pageBreakBefore w:val="0"/>
              <w:widowControl/>
              <w:kinsoku/>
              <w:wordWrap/>
              <w:overflowPunct/>
              <w:topLinePunct w:val="0"/>
              <w:autoSpaceDE/>
              <w:autoSpaceDN/>
              <w:bidi w:val="0"/>
              <w:adjustRightInd/>
              <w:snapToGrid w:val="0"/>
              <w:spacing w:before="109" w:beforeLines="30" w:after="109" w:afterLines="30" w:line="288" w:lineRule="auto"/>
              <w:jc w:val="center"/>
              <w:textAlignment w:val="auto"/>
              <w:rPr>
                <w:rFonts w:hint="default" w:ascii="Times New Roman" w:hAnsi="Times New Roman" w:cs="Times New Roman"/>
                <w:sz w:val="20"/>
                <w:szCs w:val="20"/>
              </w:rPr>
            </w:pPr>
            <w:r>
              <w:rPr>
                <w:rFonts w:hint="default" w:ascii="Times New Roman" w:hAnsi="Times New Roman" w:cs="Times New Roman"/>
                <w:sz w:val="20"/>
                <w:szCs w:val="20"/>
              </w:rPr>
              <w:t>92.84</w:t>
            </w:r>
          </w:p>
        </w:tc>
        <w:tc>
          <w:tcPr>
            <w:tcW w:w="666" w:type="dxa"/>
            <w:vAlign w:val="center"/>
          </w:tcPr>
          <w:p>
            <w:pPr>
              <w:keepNext/>
              <w:keepLines w:val="0"/>
              <w:pageBreakBefore w:val="0"/>
              <w:widowControl/>
              <w:kinsoku/>
              <w:wordWrap/>
              <w:overflowPunct/>
              <w:topLinePunct w:val="0"/>
              <w:autoSpaceDE/>
              <w:autoSpaceDN/>
              <w:bidi w:val="0"/>
              <w:adjustRightInd/>
              <w:snapToGrid w:val="0"/>
              <w:spacing w:before="109" w:beforeLines="30" w:after="109" w:afterLines="30" w:line="288" w:lineRule="auto"/>
              <w:jc w:val="center"/>
              <w:textAlignment w:val="auto"/>
              <w:rPr>
                <w:rFonts w:hint="default" w:ascii="Times New Roman" w:hAnsi="Times New Roman" w:cs="Times New Roman"/>
                <w:sz w:val="20"/>
                <w:szCs w:val="20"/>
              </w:rPr>
            </w:pPr>
            <w:r>
              <w:rPr>
                <w:rFonts w:hint="default" w:ascii="Times New Roman" w:hAnsi="Times New Roman" w:cs="Times New Roman"/>
                <w:sz w:val="20"/>
                <w:szCs w:val="20"/>
              </w:rPr>
              <w:t>92.35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1281" w:type="dxa"/>
            <w:vMerge w:val="continue"/>
            <w:vAlign w:val="center"/>
          </w:tcPr>
          <w:p>
            <w:pPr>
              <w:keepNext/>
              <w:keepLines w:val="0"/>
              <w:pageBreakBefore w:val="0"/>
              <w:widowControl/>
              <w:kinsoku/>
              <w:wordWrap/>
              <w:overflowPunct/>
              <w:topLinePunct w:val="0"/>
              <w:autoSpaceDE/>
              <w:autoSpaceDN/>
              <w:bidi w:val="0"/>
              <w:adjustRightInd/>
              <w:snapToGrid w:val="0"/>
              <w:spacing w:before="109" w:beforeLines="30" w:after="109" w:afterLines="30" w:line="288" w:lineRule="auto"/>
              <w:jc w:val="center"/>
              <w:textAlignment w:val="auto"/>
              <w:rPr>
                <w:rFonts w:hint="default" w:ascii="Times New Roman" w:hAnsi="Times New Roman" w:cs="Times New Roman"/>
                <w:sz w:val="20"/>
                <w:szCs w:val="20"/>
                <w:lang w:eastAsia="en-GB"/>
              </w:rPr>
            </w:pPr>
          </w:p>
        </w:tc>
        <w:tc>
          <w:tcPr>
            <w:tcW w:w="1322" w:type="dxa"/>
            <w:vMerge w:val="continue"/>
            <w:vAlign w:val="center"/>
          </w:tcPr>
          <w:p>
            <w:pPr>
              <w:keepNext/>
              <w:keepLines w:val="0"/>
              <w:pageBreakBefore w:val="0"/>
              <w:widowControl/>
              <w:kinsoku/>
              <w:wordWrap/>
              <w:overflowPunct/>
              <w:topLinePunct w:val="0"/>
              <w:autoSpaceDE/>
              <w:autoSpaceDN/>
              <w:bidi w:val="0"/>
              <w:adjustRightInd/>
              <w:snapToGrid w:val="0"/>
              <w:spacing w:before="109" w:beforeLines="30" w:after="109" w:afterLines="30" w:line="288" w:lineRule="auto"/>
              <w:jc w:val="center"/>
              <w:textAlignment w:val="auto"/>
              <w:rPr>
                <w:rFonts w:hint="default" w:ascii="Times New Roman" w:hAnsi="Times New Roman" w:cs="Times New Roman"/>
                <w:sz w:val="20"/>
                <w:szCs w:val="20"/>
                <w:lang w:eastAsia="en-GB"/>
              </w:rPr>
            </w:pPr>
          </w:p>
        </w:tc>
        <w:tc>
          <w:tcPr>
            <w:tcW w:w="788" w:type="dxa"/>
            <w:vAlign w:val="center"/>
          </w:tcPr>
          <w:p>
            <w:pPr>
              <w:keepNext/>
              <w:keepLines w:val="0"/>
              <w:pageBreakBefore w:val="0"/>
              <w:widowControl/>
              <w:kinsoku/>
              <w:wordWrap/>
              <w:overflowPunct/>
              <w:topLinePunct w:val="0"/>
              <w:autoSpaceDE/>
              <w:autoSpaceDN/>
              <w:bidi w:val="0"/>
              <w:adjustRightInd/>
              <w:snapToGrid w:val="0"/>
              <w:spacing w:before="109" w:beforeLines="30" w:after="109" w:afterLines="30" w:line="288" w:lineRule="auto"/>
              <w:jc w:val="center"/>
              <w:textAlignment w:val="auto"/>
              <w:rPr>
                <w:rFonts w:hint="default" w:ascii="Times New Roman" w:hAnsi="Times New Roman" w:cs="Times New Roman"/>
                <w:sz w:val="20"/>
                <w:szCs w:val="20"/>
              </w:rPr>
            </w:pPr>
            <w:r>
              <w:rPr>
                <w:rFonts w:hint="default" w:ascii="Times New Roman" w:hAnsi="Times New Roman" w:cs="Times New Roman"/>
                <w:sz w:val="20"/>
                <w:szCs w:val="20"/>
              </w:rPr>
              <w:t>1</w:t>
            </w:r>
          </w:p>
        </w:tc>
        <w:tc>
          <w:tcPr>
            <w:tcW w:w="666" w:type="dxa"/>
            <w:vAlign w:val="center"/>
          </w:tcPr>
          <w:p>
            <w:pPr>
              <w:keepNext/>
              <w:keepLines w:val="0"/>
              <w:pageBreakBefore w:val="0"/>
              <w:widowControl/>
              <w:kinsoku/>
              <w:wordWrap/>
              <w:overflowPunct/>
              <w:topLinePunct w:val="0"/>
              <w:autoSpaceDE/>
              <w:autoSpaceDN/>
              <w:bidi w:val="0"/>
              <w:adjustRightInd/>
              <w:snapToGrid w:val="0"/>
              <w:spacing w:before="109" w:beforeLines="30" w:after="109" w:afterLines="30" w:line="288" w:lineRule="auto"/>
              <w:jc w:val="center"/>
              <w:textAlignment w:val="auto"/>
              <w:rPr>
                <w:rFonts w:hint="default" w:ascii="Times New Roman" w:hAnsi="Times New Roman" w:cs="Times New Roman"/>
                <w:sz w:val="20"/>
                <w:szCs w:val="20"/>
              </w:rPr>
            </w:pPr>
            <w:r>
              <w:rPr>
                <w:rFonts w:hint="default" w:ascii="Times New Roman" w:hAnsi="Times New Roman" w:cs="Times New Roman"/>
                <w:sz w:val="20"/>
                <w:szCs w:val="20"/>
              </w:rPr>
              <w:t>84.06</w:t>
            </w:r>
          </w:p>
        </w:tc>
        <w:tc>
          <w:tcPr>
            <w:tcW w:w="666" w:type="dxa"/>
            <w:vAlign w:val="center"/>
          </w:tcPr>
          <w:p>
            <w:pPr>
              <w:keepNext/>
              <w:keepLines w:val="0"/>
              <w:pageBreakBefore w:val="0"/>
              <w:widowControl/>
              <w:kinsoku/>
              <w:wordWrap/>
              <w:overflowPunct/>
              <w:topLinePunct w:val="0"/>
              <w:autoSpaceDE/>
              <w:autoSpaceDN/>
              <w:bidi w:val="0"/>
              <w:adjustRightInd/>
              <w:snapToGrid w:val="0"/>
              <w:spacing w:before="109" w:beforeLines="30" w:after="109" w:afterLines="30" w:line="288" w:lineRule="auto"/>
              <w:jc w:val="center"/>
              <w:textAlignment w:val="auto"/>
              <w:rPr>
                <w:rFonts w:hint="default" w:ascii="Times New Roman" w:hAnsi="Times New Roman" w:cs="Times New Roman"/>
                <w:sz w:val="20"/>
                <w:szCs w:val="20"/>
              </w:rPr>
            </w:pPr>
            <w:r>
              <w:rPr>
                <w:rFonts w:hint="default" w:ascii="Times New Roman" w:hAnsi="Times New Roman" w:cs="Times New Roman"/>
                <w:sz w:val="20"/>
                <w:szCs w:val="20"/>
              </w:rPr>
              <w:t>77.37</w:t>
            </w:r>
          </w:p>
        </w:tc>
        <w:tc>
          <w:tcPr>
            <w:tcW w:w="666" w:type="dxa"/>
            <w:vAlign w:val="center"/>
          </w:tcPr>
          <w:p>
            <w:pPr>
              <w:keepNext/>
              <w:keepLines w:val="0"/>
              <w:pageBreakBefore w:val="0"/>
              <w:widowControl/>
              <w:kinsoku/>
              <w:wordWrap/>
              <w:overflowPunct/>
              <w:topLinePunct w:val="0"/>
              <w:autoSpaceDE/>
              <w:autoSpaceDN/>
              <w:bidi w:val="0"/>
              <w:adjustRightInd/>
              <w:snapToGrid w:val="0"/>
              <w:spacing w:before="109" w:beforeLines="30" w:after="109" w:afterLines="30" w:line="288" w:lineRule="auto"/>
              <w:jc w:val="center"/>
              <w:textAlignment w:val="auto"/>
              <w:rPr>
                <w:rFonts w:hint="default" w:ascii="Times New Roman" w:hAnsi="Times New Roman" w:cs="Times New Roman"/>
                <w:sz w:val="20"/>
                <w:szCs w:val="20"/>
              </w:rPr>
            </w:pPr>
            <w:r>
              <w:rPr>
                <w:rFonts w:hint="default" w:ascii="Times New Roman" w:hAnsi="Times New Roman" w:cs="Times New Roman"/>
                <w:sz w:val="20"/>
                <w:szCs w:val="20"/>
              </w:rPr>
              <w:t>73.54</w:t>
            </w:r>
          </w:p>
        </w:tc>
        <w:tc>
          <w:tcPr>
            <w:tcW w:w="666" w:type="dxa"/>
            <w:vAlign w:val="center"/>
          </w:tcPr>
          <w:p>
            <w:pPr>
              <w:keepNext/>
              <w:keepLines w:val="0"/>
              <w:pageBreakBefore w:val="0"/>
              <w:widowControl/>
              <w:kinsoku/>
              <w:wordWrap/>
              <w:overflowPunct/>
              <w:topLinePunct w:val="0"/>
              <w:autoSpaceDE/>
              <w:autoSpaceDN/>
              <w:bidi w:val="0"/>
              <w:adjustRightInd/>
              <w:snapToGrid w:val="0"/>
              <w:spacing w:before="109" w:beforeLines="30" w:after="109" w:afterLines="30" w:line="288" w:lineRule="auto"/>
              <w:jc w:val="center"/>
              <w:textAlignment w:val="auto"/>
              <w:rPr>
                <w:rFonts w:hint="default" w:ascii="Times New Roman" w:hAnsi="Times New Roman" w:cs="Times New Roman"/>
                <w:sz w:val="20"/>
                <w:szCs w:val="20"/>
              </w:rPr>
            </w:pPr>
            <w:r>
              <w:rPr>
                <w:rFonts w:hint="default" w:ascii="Times New Roman" w:hAnsi="Times New Roman" w:cs="Times New Roman"/>
                <w:sz w:val="20"/>
                <w:szCs w:val="20"/>
              </w:rPr>
              <w:t>70.17</w:t>
            </w:r>
          </w:p>
        </w:tc>
        <w:tc>
          <w:tcPr>
            <w:tcW w:w="666" w:type="dxa"/>
            <w:vAlign w:val="center"/>
          </w:tcPr>
          <w:p>
            <w:pPr>
              <w:keepNext/>
              <w:keepLines w:val="0"/>
              <w:pageBreakBefore w:val="0"/>
              <w:widowControl/>
              <w:kinsoku/>
              <w:wordWrap/>
              <w:overflowPunct/>
              <w:topLinePunct w:val="0"/>
              <w:autoSpaceDE/>
              <w:autoSpaceDN/>
              <w:bidi w:val="0"/>
              <w:adjustRightInd/>
              <w:snapToGrid w:val="0"/>
              <w:spacing w:before="109" w:beforeLines="30" w:after="109" w:afterLines="30" w:line="288" w:lineRule="auto"/>
              <w:jc w:val="center"/>
              <w:textAlignment w:val="auto"/>
              <w:rPr>
                <w:rFonts w:hint="default" w:ascii="Times New Roman" w:hAnsi="Times New Roman" w:cs="Times New Roman"/>
                <w:sz w:val="20"/>
                <w:szCs w:val="20"/>
              </w:rPr>
            </w:pPr>
            <w:r>
              <w:rPr>
                <w:rFonts w:hint="default" w:ascii="Times New Roman" w:hAnsi="Times New Roman" w:cs="Times New Roman"/>
                <w:sz w:val="20"/>
                <w:szCs w:val="20"/>
              </w:rPr>
              <w:t>67.25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1281" w:type="dxa"/>
            <w:vMerge w:val="continue"/>
            <w:vAlign w:val="center"/>
          </w:tcPr>
          <w:p>
            <w:pPr>
              <w:keepNext/>
              <w:keepLines w:val="0"/>
              <w:pageBreakBefore w:val="0"/>
              <w:widowControl/>
              <w:kinsoku/>
              <w:wordWrap/>
              <w:overflowPunct/>
              <w:topLinePunct w:val="0"/>
              <w:autoSpaceDE/>
              <w:autoSpaceDN/>
              <w:bidi w:val="0"/>
              <w:adjustRightInd/>
              <w:snapToGrid w:val="0"/>
              <w:spacing w:before="109" w:beforeLines="30" w:after="109" w:afterLines="30" w:line="288" w:lineRule="auto"/>
              <w:jc w:val="center"/>
              <w:textAlignment w:val="auto"/>
              <w:rPr>
                <w:rFonts w:hint="default" w:ascii="Times New Roman" w:hAnsi="Times New Roman" w:cs="Times New Roman"/>
                <w:sz w:val="20"/>
                <w:szCs w:val="20"/>
                <w:lang w:eastAsia="en-GB"/>
              </w:rPr>
            </w:pPr>
          </w:p>
        </w:tc>
        <w:tc>
          <w:tcPr>
            <w:tcW w:w="1322" w:type="dxa"/>
            <w:vMerge w:val="restart"/>
            <w:vAlign w:val="center"/>
          </w:tcPr>
          <w:p>
            <w:pPr>
              <w:keepNext/>
              <w:keepLines w:val="0"/>
              <w:pageBreakBefore w:val="0"/>
              <w:widowControl/>
              <w:kinsoku/>
              <w:wordWrap/>
              <w:overflowPunct/>
              <w:topLinePunct w:val="0"/>
              <w:autoSpaceDE/>
              <w:autoSpaceDN/>
              <w:bidi w:val="0"/>
              <w:adjustRightInd/>
              <w:snapToGrid w:val="0"/>
              <w:spacing w:before="109" w:beforeLines="30" w:after="109" w:afterLines="30" w:line="288" w:lineRule="auto"/>
              <w:jc w:val="center"/>
              <w:textAlignment w:val="auto"/>
              <w:rPr>
                <w:rFonts w:hint="default" w:ascii="Times New Roman" w:hAnsi="Times New Roman" w:cs="Times New Roman"/>
                <w:sz w:val="20"/>
                <w:szCs w:val="20"/>
              </w:rPr>
            </w:pPr>
            <w:r>
              <w:rPr>
                <w:rFonts w:hint="default" w:ascii="Times New Roman" w:hAnsi="Times New Roman" w:cs="Times New Roman"/>
                <w:sz w:val="20"/>
                <w:szCs w:val="20"/>
              </w:rPr>
              <w:t>160</w:t>
            </w:r>
          </w:p>
        </w:tc>
        <w:tc>
          <w:tcPr>
            <w:tcW w:w="788" w:type="dxa"/>
            <w:vAlign w:val="center"/>
          </w:tcPr>
          <w:p>
            <w:pPr>
              <w:keepNext/>
              <w:keepLines w:val="0"/>
              <w:pageBreakBefore w:val="0"/>
              <w:widowControl/>
              <w:kinsoku/>
              <w:wordWrap/>
              <w:overflowPunct/>
              <w:topLinePunct w:val="0"/>
              <w:autoSpaceDE/>
              <w:autoSpaceDN/>
              <w:bidi w:val="0"/>
              <w:adjustRightInd/>
              <w:snapToGrid w:val="0"/>
              <w:spacing w:before="109" w:beforeLines="30" w:after="109" w:afterLines="30" w:line="288" w:lineRule="auto"/>
              <w:jc w:val="center"/>
              <w:textAlignment w:val="auto"/>
              <w:rPr>
                <w:rFonts w:hint="default" w:ascii="Times New Roman" w:hAnsi="Times New Roman" w:cs="Times New Roman"/>
                <w:sz w:val="20"/>
                <w:szCs w:val="20"/>
              </w:rPr>
            </w:pPr>
            <w:r>
              <w:rPr>
                <w:rFonts w:hint="default" w:ascii="Times New Roman" w:hAnsi="Times New Roman" w:cs="Times New Roman"/>
                <w:sz w:val="20"/>
                <w:szCs w:val="20"/>
              </w:rPr>
              <w:t>4</w:t>
            </w:r>
          </w:p>
        </w:tc>
        <w:tc>
          <w:tcPr>
            <w:tcW w:w="666" w:type="dxa"/>
            <w:vAlign w:val="center"/>
          </w:tcPr>
          <w:p>
            <w:pPr>
              <w:keepNext/>
              <w:keepLines w:val="0"/>
              <w:pageBreakBefore w:val="0"/>
              <w:widowControl/>
              <w:kinsoku/>
              <w:wordWrap/>
              <w:overflowPunct/>
              <w:topLinePunct w:val="0"/>
              <w:autoSpaceDE/>
              <w:autoSpaceDN/>
              <w:bidi w:val="0"/>
              <w:adjustRightInd/>
              <w:snapToGrid w:val="0"/>
              <w:spacing w:before="109" w:beforeLines="30" w:after="109" w:afterLines="30" w:line="288" w:lineRule="auto"/>
              <w:jc w:val="center"/>
              <w:textAlignment w:val="auto"/>
              <w:rPr>
                <w:rFonts w:hint="default" w:ascii="Times New Roman" w:hAnsi="Times New Roman" w:cs="Times New Roman"/>
                <w:sz w:val="20"/>
                <w:szCs w:val="20"/>
              </w:rPr>
            </w:pPr>
            <w:r>
              <w:rPr>
                <w:rFonts w:hint="default" w:ascii="Times New Roman" w:hAnsi="Times New Roman" w:cs="Times New Roman"/>
                <w:sz w:val="20"/>
                <w:szCs w:val="20"/>
              </w:rPr>
              <w:t>95.06</w:t>
            </w:r>
          </w:p>
        </w:tc>
        <w:tc>
          <w:tcPr>
            <w:tcW w:w="666" w:type="dxa"/>
            <w:vAlign w:val="center"/>
          </w:tcPr>
          <w:p>
            <w:pPr>
              <w:keepNext/>
              <w:keepLines w:val="0"/>
              <w:pageBreakBefore w:val="0"/>
              <w:widowControl/>
              <w:kinsoku/>
              <w:wordWrap/>
              <w:overflowPunct/>
              <w:topLinePunct w:val="0"/>
              <w:autoSpaceDE/>
              <w:autoSpaceDN/>
              <w:bidi w:val="0"/>
              <w:adjustRightInd/>
              <w:snapToGrid w:val="0"/>
              <w:spacing w:before="109" w:beforeLines="30" w:after="109" w:afterLines="30" w:line="288" w:lineRule="auto"/>
              <w:jc w:val="center"/>
              <w:textAlignment w:val="auto"/>
              <w:rPr>
                <w:rFonts w:hint="default" w:ascii="Times New Roman" w:hAnsi="Times New Roman" w:cs="Times New Roman"/>
                <w:sz w:val="20"/>
                <w:szCs w:val="20"/>
              </w:rPr>
            </w:pPr>
            <w:r>
              <w:rPr>
                <w:rFonts w:hint="default" w:ascii="Times New Roman" w:hAnsi="Times New Roman" w:cs="Times New Roman"/>
                <w:sz w:val="20"/>
                <w:szCs w:val="20"/>
              </w:rPr>
              <w:t>93.20</w:t>
            </w:r>
          </w:p>
        </w:tc>
        <w:tc>
          <w:tcPr>
            <w:tcW w:w="666" w:type="dxa"/>
            <w:vAlign w:val="center"/>
          </w:tcPr>
          <w:p>
            <w:pPr>
              <w:keepNext/>
              <w:keepLines w:val="0"/>
              <w:pageBreakBefore w:val="0"/>
              <w:widowControl/>
              <w:kinsoku/>
              <w:wordWrap/>
              <w:overflowPunct/>
              <w:topLinePunct w:val="0"/>
              <w:autoSpaceDE/>
              <w:autoSpaceDN/>
              <w:bidi w:val="0"/>
              <w:adjustRightInd/>
              <w:snapToGrid w:val="0"/>
              <w:spacing w:before="109" w:beforeLines="30" w:after="109" w:afterLines="30" w:line="288" w:lineRule="auto"/>
              <w:jc w:val="center"/>
              <w:textAlignment w:val="auto"/>
              <w:rPr>
                <w:rFonts w:hint="default" w:ascii="Times New Roman" w:hAnsi="Times New Roman" w:cs="Times New Roman"/>
                <w:sz w:val="20"/>
                <w:szCs w:val="20"/>
              </w:rPr>
            </w:pPr>
            <w:r>
              <w:rPr>
                <w:rFonts w:hint="default" w:ascii="Times New Roman" w:hAnsi="Times New Roman" w:cs="Times New Roman"/>
                <w:sz w:val="20"/>
                <w:szCs w:val="20"/>
              </w:rPr>
              <w:t>91.92</w:t>
            </w:r>
          </w:p>
        </w:tc>
        <w:tc>
          <w:tcPr>
            <w:tcW w:w="666" w:type="dxa"/>
            <w:vAlign w:val="center"/>
          </w:tcPr>
          <w:p>
            <w:pPr>
              <w:keepNext/>
              <w:keepLines w:val="0"/>
              <w:pageBreakBefore w:val="0"/>
              <w:widowControl/>
              <w:kinsoku/>
              <w:wordWrap/>
              <w:overflowPunct/>
              <w:topLinePunct w:val="0"/>
              <w:autoSpaceDE/>
              <w:autoSpaceDN/>
              <w:bidi w:val="0"/>
              <w:adjustRightInd/>
              <w:snapToGrid w:val="0"/>
              <w:spacing w:before="109" w:beforeLines="30" w:after="109" w:afterLines="30" w:line="288" w:lineRule="auto"/>
              <w:jc w:val="center"/>
              <w:textAlignment w:val="auto"/>
              <w:rPr>
                <w:rFonts w:hint="default" w:ascii="Times New Roman" w:hAnsi="Times New Roman" w:cs="Times New Roman"/>
                <w:sz w:val="20"/>
                <w:szCs w:val="20"/>
              </w:rPr>
            </w:pPr>
            <w:r>
              <w:rPr>
                <w:rFonts w:hint="default" w:ascii="Times New Roman" w:hAnsi="Times New Roman" w:cs="Times New Roman"/>
                <w:sz w:val="20"/>
                <w:szCs w:val="20"/>
              </w:rPr>
              <w:t>90.71</w:t>
            </w:r>
          </w:p>
        </w:tc>
        <w:tc>
          <w:tcPr>
            <w:tcW w:w="666" w:type="dxa"/>
            <w:vAlign w:val="center"/>
          </w:tcPr>
          <w:p>
            <w:pPr>
              <w:keepNext/>
              <w:keepLines w:val="0"/>
              <w:pageBreakBefore w:val="0"/>
              <w:widowControl/>
              <w:kinsoku/>
              <w:wordWrap/>
              <w:overflowPunct/>
              <w:topLinePunct w:val="0"/>
              <w:autoSpaceDE/>
              <w:autoSpaceDN/>
              <w:bidi w:val="0"/>
              <w:adjustRightInd/>
              <w:snapToGrid w:val="0"/>
              <w:spacing w:before="109" w:beforeLines="30" w:after="109" w:afterLines="30" w:line="288" w:lineRule="auto"/>
              <w:jc w:val="center"/>
              <w:textAlignment w:val="auto"/>
              <w:rPr>
                <w:rFonts w:hint="default" w:ascii="Times New Roman" w:hAnsi="Times New Roman" w:cs="Times New Roman"/>
                <w:sz w:val="20"/>
                <w:szCs w:val="20"/>
              </w:rPr>
            </w:pPr>
            <w:r>
              <w:rPr>
                <w:rFonts w:hint="default" w:ascii="Times New Roman" w:hAnsi="Times New Roman" w:cs="Times New Roman"/>
                <w:sz w:val="20"/>
                <w:szCs w:val="20"/>
              </w:rPr>
              <w:t>88.53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1281" w:type="dxa"/>
            <w:vMerge w:val="continue"/>
            <w:vAlign w:val="center"/>
          </w:tcPr>
          <w:p>
            <w:pPr>
              <w:keepNext/>
              <w:keepLines w:val="0"/>
              <w:pageBreakBefore w:val="0"/>
              <w:widowControl/>
              <w:kinsoku/>
              <w:wordWrap/>
              <w:overflowPunct/>
              <w:topLinePunct w:val="0"/>
              <w:autoSpaceDE/>
              <w:autoSpaceDN/>
              <w:bidi w:val="0"/>
              <w:adjustRightInd/>
              <w:snapToGrid w:val="0"/>
              <w:spacing w:before="109" w:beforeLines="30" w:after="109" w:afterLines="30" w:line="288" w:lineRule="auto"/>
              <w:jc w:val="center"/>
              <w:textAlignment w:val="auto"/>
              <w:rPr>
                <w:rFonts w:hint="default" w:ascii="Times New Roman" w:hAnsi="Times New Roman" w:cs="Times New Roman"/>
                <w:sz w:val="20"/>
                <w:szCs w:val="20"/>
                <w:lang w:eastAsia="en-GB"/>
              </w:rPr>
            </w:pPr>
          </w:p>
        </w:tc>
        <w:tc>
          <w:tcPr>
            <w:tcW w:w="1322" w:type="dxa"/>
            <w:vMerge w:val="continue"/>
            <w:vAlign w:val="center"/>
          </w:tcPr>
          <w:p>
            <w:pPr>
              <w:keepNext/>
              <w:keepLines w:val="0"/>
              <w:pageBreakBefore w:val="0"/>
              <w:widowControl/>
              <w:kinsoku/>
              <w:wordWrap/>
              <w:overflowPunct/>
              <w:topLinePunct w:val="0"/>
              <w:autoSpaceDE/>
              <w:autoSpaceDN/>
              <w:bidi w:val="0"/>
              <w:adjustRightInd/>
              <w:snapToGrid w:val="0"/>
              <w:spacing w:before="109" w:beforeLines="30" w:after="109" w:afterLines="30" w:line="288" w:lineRule="auto"/>
              <w:jc w:val="center"/>
              <w:textAlignment w:val="auto"/>
              <w:rPr>
                <w:rFonts w:hint="default" w:ascii="Times New Roman" w:hAnsi="Times New Roman" w:cs="Times New Roman"/>
                <w:sz w:val="20"/>
                <w:szCs w:val="20"/>
                <w:lang w:eastAsia="en-GB"/>
              </w:rPr>
            </w:pPr>
          </w:p>
        </w:tc>
        <w:tc>
          <w:tcPr>
            <w:tcW w:w="788" w:type="dxa"/>
            <w:vAlign w:val="center"/>
          </w:tcPr>
          <w:p>
            <w:pPr>
              <w:keepNext/>
              <w:keepLines w:val="0"/>
              <w:pageBreakBefore w:val="0"/>
              <w:widowControl/>
              <w:kinsoku/>
              <w:wordWrap/>
              <w:overflowPunct/>
              <w:topLinePunct w:val="0"/>
              <w:autoSpaceDE/>
              <w:autoSpaceDN/>
              <w:bidi w:val="0"/>
              <w:adjustRightInd/>
              <w:snapToGrid w:val="0"/>
              <w:spacing w:before="109" w:beforeLines="30" w:after="109" w:afterLines="30" w:line="288" w:lineRule="auto"/>
              <w:jc w:val="center"/>
              <w:textAlignment w:val="auto"/>
              <w:rPr>
                <w:rFonts w:hint="default" w:ascii="Times New Roman" w:hAnsi="Times New Roman" w:cs="Times New Roman"/>
                <w:sz w:val="20"/>
                <w:szCs w:val="20"/>
              </w:rPr>
            </w:pPr>
            <w:r>
              <w:rPr>
                <w:rFonts w:hint="default" w:ascii="Times New Roman" w:hAnsi="Times New Roman" w:cs="Times New Roman"/>
                <w:sz w:val="20"/>
                <w:szCs w:val="20"/>
              </w:rPr>
              <w:t>1</w:t>
            </w:r>
          </w:p>
        </w:tc>
        <w:tc>
          <w:tcPr>
            <w:tcW w:w="666" w:type="dxa"/>
            <w:vAlign w:val="center"/>
          </w:tcPr>
          <w:p>
            <w:pPr>
              <w:keepNext/>
              <w:keepLines w:val="0"/>
              <w:pageBreakBefore w:val="0"/>
              <w:widowControl/>
              <w:kinsoku/>
              <w:wordWrap/>
              <w:overflowPunct/>
              <w:topLinePunct w:val="0"/>
              <w:autoSpaceDE/>
              <w:autoSpaceDN/>
              <w:bidi w:val="0"/>
              <w:adjustRightInd/>
              <w:snapToGrid w:val="0"/>
              <w:spacing w:before="109" w:beforeLines="30" w:after="109" w:afterLines="30" w:line="288" w:lineRule="auto"/>
              <w:jc w:val="center"/>
              <w:textAlignment w:val="auto"/>
              <w:rPr>
                <w:rFonts w:hint="default" w:ascii="Times New Roman" w:hAnsi="Times New Roman" w:cs="Times New Roman"/>
                <w:sz w:val="20"/>
                <w:szCs w:val="20"/>
              </w:rPr>
            </w:pPr>
            <w:r>
              <w:rPr>
                <w:rFonts w:hint="default" w:ascii="Times New Roman" w:hAnsi="Times New Roman" w:cs="Times New Roman"/>
                <w:sz w:val="20"/>
                <w:szCs w:val="20"/>
              </w:rPr>
              <w:t>79.00</w:t>
            </w:r>
          </w:p>
        </w:tc>
        <w:tc>
          <w:tcPr>
            <w:tcW w:w="666" w:type="dxa"/>
            <w:vAlign w:val="center"/>
          </w:tcPr>
          <w:p>
            <w:pPr>
              <w:keepNext/>
              <w:keepLines w:val="0"/>
              <w:pageBreakBefore w:val="0"/>
              <w:widowControl/>
              <w:kinsoku/>
              <w:wordWrap/>
              <w:overflowPunct/>
              <w:topLinePunct w:val="0"/>
              <w:autoSpaceDE/>
              <w:autoSpaceDN/>
              <w:bidi w:val="0"/>
              <w:adjustRightInd/>
              <w:snapToGrid w:val="0"/>
              <w:spacing w:before="109" w:beforeLines="30" w:after="109" w:afterLines="30" w:line="288" w:lineRule="auto"/>
              <w:jc w:val="center"/>
              <w:textAlignment w:val="auto"/>
              <w:rPr>
                <w:rFonts w:hint="default" w:ascii="Times New Roman" w:hAnsi="Times New Roman" w:cs="Times New Roman"/>
                <w:sz w:val="20"/>
                <w:szCs w:val="20"/>
              </w:rPr>
            </w:pPr>
            <w:r>
              <w:rPr>
                <w:rFonts w:hint="default" w:ascii="Times New Roman" w:hAnsi="Times New Roman" w:cs="Times New Roman"/>
                <w:sz w:val="20"/>
                <w:szCs w:val="20"/>
              </w:rPr>
              <w:t>73.78</w:t>
            </w:r>
          </w:p>
        </w:tc>
        <w:tc>
          <w:tcPr>
            <w:tcW w:w="666" w:type="dxa"/>
            <w:vAlign w:val="center"/>
          </w:tcPr>
          <w:p>
            <w:pPr>
              <w:keepNext/>
              <w:keepLines w:val="0"/>
              <w:pageBreakBefore w:val="0"/>
              <w:widowControl/>
              <w:kinsoku/>
              <w:wordWrap/>
              <w:overflowPunct/>
              <w:topLinePunct w:val="0"/>
              <w:autoSpaceDE/>
              <w:autoSpaceDN/>
              <w:bidi w:val="0"/>
              <w:adjustRightInd/>
              <w:snapToGrid w:val="0"/>
              <w:spacing w:before="109" w:beforeLines="30" w:after="109" w:afterLines="30" w:line="288" w:lineRule="auto"/>
              <w:jc w:val="center"/>
              <w:textAlignment w:val="auto"/>
              <w:rPr>
                <w:rFonts w:hint="default" w:ascii="Times New Roman" w:hAnsi="Times New Roman" w:cs="Times New Roman"/>
                <w:sz w:val="20"/>
                <w:szCs w:val="20"/>
              </w:rPr>
            </w:pPr>
            <w:r>
              <w:rPr>
                <w:rFonts w:hint="default" w:ascii="Times New Roman" w:hAnsi="Times New Roman" w:cs="Times New Roman"/>
                <w:sz w:val="20"/>
                <w:szCs w:val="20"/>
              </w:rPr>
              <w:t>69.01</w:t>
            </w:r>
          </w:p>
        </w:tc>
        <w:tc>
          <w:tcPr>
            <w:tcW w:w="666" w:type="dxa"/>
            <w:vAlign w:val="center"/>
          </w:tcPr>
          <w:p>
            <w:pPr>
              <w:keepNext/>
              <w:keepLines w:val="0"/>
              <w:pageBreakBefore w:val="0"/>
              <w:widowControl/>
              <w:kinsoku/>
              <w:wordWrap/>
              <w:overflowPunct/>
              <w:topLinePunct w:val="0"/>
              <w:autoSpaceDE/>
              <w:autoSpaceDN/>
              <w:bidi w:val="0"/>
              <w:adjustRightInd/>
              <w:snapToGrid w:val="0"/>
              <w:spacing w:before="109" w:beforeLines="30" w:after="109" w:afterLines="30" w:line="288" w:lineRule="auto"/>
              <w:jc w:val="center"/>
              <w:textAlignment w:val="auto"/>
              <w:rPr>
                <w:rFonts w:hint="default" w:ascii="Times New Roman" w:hAnsi="Times New Roman" w:cs="Times New Roman"/>
                <w:sz w:val="20"/>
                <w:szCs w:val="20"/>
              </w:rPr>
            </w:pPr>
            <w:r>
              <w:rPr>
                <w:rFonts w:hint="default" w:ascii="Times New Roman" w:hAnsi="Times New Roman" w:cs="Times New Roman"/>
                <w:sz w:val="20"/>
                <w:szCs w:val="20"/>
              </w:rPr>
              <w:t>64.06</w:t>
            </w:r>
          </w:p>
        </w:tc>
        <w:tc>
          <w:tcPr>
            <w:tcW w:w="666" w:type="dxa"/>
            <w:vAlign w:val="center"/>
          </w:tcPr>
          <w:p>
            <w:pPr>
              <w:keepNext/>
              <w:keepLines w:val="0"/>
              <w:pageBreakBefore w:val="0"/>
              <w:widowControl/>
              <w:kinsoku/>
              <w:wordWrap/>
              <w:overflowPunct/>
              <w:topLinePunct w:val="0"/>
              <w:autoSpaceDE/>
              <w:autoSpaceDN/>
              <w:bidi w:val="0"/>
              <w:adjustRightInd/>
              <w:snapToGrid w:val="0"/>
              <w:spacing w:before="109" w:beforeLines="30" w:after="109" w:afterLines="30" w:line="288" w:lineRule="auto"/>
              <w:jc w:val="center"/>
              <w:textAlignment w:val="auto"/>
              <w:rPr>
                <w:rFonts w:hint="default" w:ascii="Times New Roman" w:hAnsi="Times New Roman" w:cs="Times New Roman"/>
                <w:sz w:val="20"/>
                <w:szCs w:val="20"/>
              </w:rPr>
            </w:pPr>
            <w:r>
              <w:rPr>
                <w:rFonts w:hint="default" w:ascii="Times New Roman" w:hAnsi="Times New Roman" w:cs="Times New Roman"/>
                <w:sz w:val="20"/>
                <w:szCs w:val="20"/>
              </w:rPr>
              <w:t>59.81</w:t>
            </w:r>
          </w:p>
        </w:tc>
      </w:tr>
    </w:tbl>
    <w:p>
      <w:pPr>
        <w:keepNext w:val="0"/>
        <w:keepLines w:val="0"/>
        <w:pageBreakBefore w:val="0"/>
        <w:widowControl/>
        <w:kinsoku/>
        <w:wordWrap/>
        <w:overflowPunct/>
        <w:topLinePunct w:val="0"/>
        <w:autoSpaceDE/>
        <w:autoSpaceDN/>
        <w:bidi w:val="0"/>
        <w:adjustRightInd/>
        <w:snapToGrid w:val="0"/>
        <w:spacing w:before="361" w:beforeLines="100" w:after="109" w:afterLines="30" w:line="288" w:lineRule="auto"/>
        <w:jc w:val="center"/>
        <w:textAlignment w:val="auto"/>
      </w:pPr>
      <w:r>
        <w:rPr>
          <w:rFonts w:hint="eastAsia"/>
        </w:rPr>
        <w:drawing>
          <wp:inline distT="0" distB="0" distL="114300" distR="114300">
            <wp:extent cx="3669030" cy="2752090"/>
            <wp:effectExtent l="0" t="0" r="1270" b="635"/>
            <wp:docPr id="5" name="图片 5" descr="C8_202208111605230252150150184410F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C8_202208111605230252150150184410FD"/>
                    <pic:cNvPicPr>
                      <a:picLocks noChangeAspect="1"/>
                    </pic:cNvPicPr>
                  </pic:nvPicPr>
                  <pic:blipFill>
                    <a:blip r:embed="rId8"/>
                    <a:stretch>
                      <a:fillRect/>
                    </a:stretch>
                  </pic:blipFill>
                  <pic:spPr>
                    <a:xfrm>
                      <a:off x="0" y="0"/>
                      <a:ext cx="3669030" cy="2752090"/>
                    </a:xfrm>
                    <a:prstGeom prst="rect">
                      <a:avLst/>
                    </a:prstGeom>
                  </pic:spPr>
                </pic:pic>
              </a:graphicData>
            </a:graphic>
          </wp:inline>
        </w:drawing>
      </w:r>
    </w:p>
    <w:p>
      <w:pPr>
        <w:keepNext w:val="0"/>
        <w:keepLines w:val="0"/>
        <w:pageBreakBefore w:val="0"/>
        <w:widowControl/>
        <w:kinsoku/>
        <w:wordWrap/>
        <w:overflowPunct/>
        <w:topLinePunct w:val="0"/>
        <w:autoSpaceDE/>
        <w:autoSpaceDN/>
        <w:bidi w:val="0"/>
        <w:adjustRightInd/>
        <w:snapToGrid w:val="0"/>
        <w:spacing w:before="72" w:beforeLines="30" w:after="72" w:afterLines="30" w:line="288" w:lineRule="auto"/>
        <w:jc w:val="center"/>
        <w:textAlignment w:val="auto"/>
        <w:rPr>
          <w:rFonts w:hint="eastAsia" w:eastAsia="Times New Roman"/>
          <w:sz w:val="20"/>
          <w:szCs w:val="20"/>
          <w:lang w:val="en-GB"/>
        </w:rPr>
      </w:pPr>
      <w:r>
        <w:rPr>
          <w:rFonts w:hint="eastAsia" w:eastAsia="Times New Roman"/>
          <w:sz w:val="20"/>
          <w:szCs w:val="20"/>
          <w:lang w:val="en-GB"/>
        </w:rPr>
        <w:t>Figure 3-2. CDF of RSRP difference between Top-1 predicted beam and Top-1 genie-aided beam</w:t>
      </w:r>
    </w:p>
    <w:p>
      <w:pPr>
        <w:keepNext w:val="0"/>
        <w:keepLines w:val="0"/>
        <w:pageBreakBefore w:val="0"/>
        <w:widowControl/>
        <w:kinsoku/>
        <w:wordWrap/>
        <w:overflowPunct/>
        <w:topLinePunct w:val="0"/>
        <w:autoSpaceDE/>
        <w:autoSpaceDN/>
        <w:bidi w:val="0"/>
        <w:adjustRightInd/>
        <w:snapToGrid w:val="0"/>
        <w:spacing w:before="72" w:beforeLines="30" w:after="72" w:afterLines="30" w:line="288" w:lineRule="auto"/>
        <w:jc w:val="both"/>
        <w:textAlignment w:val="auto"/>
        <w:rPr>
          <w:rFonts w:hint="eastAsia" w:eastAsia="Times New Roman"/>
          <w:b w:val="0"/>
          <w:bCs w:val="0"/>
          <w:i/>
          <w:iCs/>
          <w:sz w:val="20"/>
          <w:szCs w:val="20"/>
          <w:lang w:val="en-GB"/>
        </w:rPr>
      </w:pPr>
      <w:r>
        <w:rPr>
          <w:rFonts w:hint="eastAsia" w:eastAsia="Times New Roman"/>
          <w:b/>
          <w:bCs/>
          <w:i/>
          <w:iCs/>
          <w:sz w:val="20"/>
          <w:szCs w:val="20"/>
          <w:lang w:val="en-GB"/>
        </w:rPr>
        <w:t>Observation 6:</w:t>
      </w:r>
      <w:r>
        <w:rPr>
          <w:rFonts w:hint="eastAsia" w:eastAsia="Times New Roman"/>
          <w:b w:val="0"/>
          <w:bCs w:val="0"/>
          <w:i/>
          <w:iCs/>
          <w:sz w:val="20"/>
          <w:szCs w:val="20"/>
          <w:lang w:val="en-GB"/>
        </w:rPr>
        <w:t xml:space="preserve"> </w:t>
      </w:r>
      <w:r>
        <w:rPr>
          <w:rFonts w:hint="eastAsia"/>
          <w:b w:val="0"/>
          <w:bCs w:val="0"/>
          <w:i/>
          <w:iCs/>
          <w:sz w:val="20"/>
          <w:szCs w:val="20"/>
          <w:lang w:val="en-US" w:eastAsia="zh-CN"/>
        </w:rPr>
        <w:t>Compared with the selected non-AI method, a</w:t>
      </w:r>
      <w:r>
        <w:rPr>
          <w:rFonts w:hint="eastAsia" w:eastAsia="Times New Roman"/>
          <w:b w:val="0"/>
          <w:bCs w:val="0"/>
          <w:i/>
          <w:iCs/>
          <w:sz w:val="20"/>
          <w:szCs w:val="20"/>
          <w:lang w:val="en-GB"/>
        </w:rPr>
        <w:t xml:space="preserve"> better performance can be obtained by the AI based temporal beam prediction method in terms of beam prediction accuracy</w:t>
      </w:r>
      <w:r>
        <w:rPr>
          <w:rFonts w:hint="eastAsia"/>
          <w:b w:val="0"/>
          <w:bCs w:val="0"/>
          <w:i/>
          <w:iCs/>
          <w:sz w:val="20"/>
          <w:szCs w:val="20"/>
          <w:lang w:val="en-US" w:eastAsia="zh-CN"/>
        </w:rPr>
        <w:t xml:space="preserve"> </w:t>
      </w:r>
      <w:r>
        <w:rPr>
          <w:rFonts w:hint="eastAsia" w:eastAsia="Times New Roman"/>
          <w:b w:val="0"/>
          <w:bCs w:val="0"/>
          <w:i/>
          <w:iCs/>
          <w:sz w:val="20"/>
          <w:szCs w:val="20"/>
          <w:lang w:val="en-GB"/>
        </w:rPr>
        <w:t xml:space="preserve">for Top-1 and Top-4 beams. </w:t>
      </w:r>
    </w:p>
    <w:p>
      <w:pPr>
        <w:keepNext w:val="0"/>
        <w:keepLines w:val="0"/>
        <w:pageBreakBefore w:val="0"/>
        <w:widowControl/>
        <w:kinsoku/>
        <w:wordWrap/>
        <w:overflowPunct/>
        <w:topLinePunct w:val="0"/>
        <w:autoSpaceDE/>
        <w:autoSpaceDN/>
        <w:bidi w:val="0"/>
        <w:adjustRightInd/>
        <w:snapToGrid w:val="0"/>
        <w:spacing w:before="72" w:beforeLines="30" w:after="72" w:afterLines="30" w:line="288" w:lineRule="auto"/>
        <w:jc w:val="both"/>
        <w:textAlignment w:val="auto"/>
        <w:rPr>
          <w:rFonts w:eastAsia="微软雅黑"/>
          <w:sz w:val="20"/>
          <w:szCs w:val="20"/>
        </w:rPr>
      </w:pPr>
      <w:r>
        <w:rPr>
          <w:rFonts w:hint="eastAsia" w:eastAsia="Times New Roman"/>
          <w:b/>
          <w:bCs/>
          <w:i/>
          <w:iCs/>
          <w:sz w:val="20"/>
          <w:szCs w:val="20"/>
          <w:lang w:val="en-GB"/>
        </w:rPr>
        <w:t xml:space="preserve">Proposal </w:t>
      </w:r>
      <w:r>
        <w:rPr>
          <w:rFonts w:hint="eastAsia"/>
          <w:b/>
          <w:bCs/>
          <w:i/>
          <w:iCs/>
          <w:sz w:val="20"/>
          <w:szCs w:val="20"/>
          <w:lang w:val="en-US" w:eastAsia="zh-CN"/>
        </w:rPr>
        <w:t>7</w:t>
      </w:r>
      <w:r>
        <w:rPr>
          <w:rFonts w:hint="eastAsia" w:eastAsia="Times New Roman"/>
          <w:b/>
          <w:bCs/>
          <w:i/>
          <w:iCs/>
          <w:sz w:val="20"/>
          <w:szCs w:val="20"/>
          <w:lang w:val="en-GB"/>
        </w:rPr>
        <w:t>:</w:t>
      </w:r>
      <w:r>
        <w:rPr>
          <w:rFonts w:hint="eastAsia" w:eastAsia="Times New Roman"/>
          <w:i/>
          <w:iCs/>
          <w:sz w:val="20"/>
          <w:szCs w:val="20"/>
          <w:lang w:val="en-GB"/>
        </w:rPr>
        <w:t xml:space="preserve"> The AI/ML model can be utilized for temporal beam prediction especially for a large sampling interval or UE speed</w:t>
      </w:r>
      <w:r>
        <w:rPr>
          <w:rFonts w:hint="eastAsia" w:eastAsia="微软雅黑"/>
          <w:i/>
          <w:iCs/>
          <w:sz w:val="20"/>
          <w:szCs w:val="20"/>
        </w:rPr>
        <w:t>.</w:t>
      </w:r>
    </w:p>
    <w:p>
      <w:pPr>
        <w:keepNext w:val="0"/>
        <w:keepLines w:val="0"/>
        <w:pageBreakBefore w:val="0"/>
        <w:widowControl/>
        <w:numPr>
          <w:ilvl w:val="0"/>
          <w:numId w:val="5"/>
        </w:numPr>
        <w:tabs>
          <w:tab w:val="clear" w:pos="432"/>
        </w:tabs>
        <w:kinsoku/>
        <w:wordWrap/>
        <w:overflowPunct/>
        <w:topLinePunct w:val="0"/>
        <w:autoSpaceDE/>
        <w:autoSpaceDN/>
        <w:bidi w:val="0"/>
        <w:adjustRightInd/>
        <w:snapToGrid w:val="0"/>
        <w:spacing w:before="120" w:beforeLines="50" w:after="120" w:afterLines="50" w:line="288" w:lineRule="auto"/>
        <w:ind w:left="567" w:hanging="567"/>
        <w:jc w:val="both"/>
        <w:textAlignment w:val="auto"/>
        <w:outlineLvl w:val="0"/>
        <w:rPr>
          <w:rFonts w:hint="default"/>
          <w:b/>
          <w:sz w:val="28"/>
          <w:szCs w:val="28"/>
        </w:rPr>
      </w:pPr>
      <w:r>
        <w:rPr>
          <w:rFonts w:hint="eastAsia"/>
          <w:b/>
          <w:sz w:val="28"/>
          <w:szCs w:val="28"/>
        </w:rPr>
        <w:t>Conclusions</w:t>
      </w:r>
    </w:p>
    <w:p>
      <w:pPr>
        <w:spacing w:before="72" w:beforeLines="30" w:after="72" w:afterLines="30" w:line="288" w:lineRule="auto"/>
        <w:jc w:val="both"/>
        <w:rPr>
          <w:rFonts w:eastAsia="Times New Roman"/>
          <w:sz w:val="20"/>
          <w:szCs w:val="20"/>
        </w:rPr>
      </w:pPr>
      <w:r>
        <w:rPr>
          <w:rFonts w:hint="eastAsia" w:eastAsia="Times New Roman"/>
          <w:sz w:val="20"/>
          <w:szCs w:val="20"/>
        </w:rPr>
        <w:t>In this contribution, we discuss the potential specification impacts and enhancements for AI/ML based beam management. We have the following observations and proposals.</w:t>
      </w:r>
    </w:p>
    <w:p>
      <w:pPr>
        <w:keepNext w:val="0"/>
        <w:keepLines w:val="0"/>
        <w:pageBreakBefore w:val="0"/>
        <w:widowControl/>
        <w:kinsoku/>
        <w:wordWrap/>
        <w:overflowPunct/>
        <w:topLinePunct w:val="0"/>
        <w:autoSpaceDE/>
        <w:autoSpaceDN/>
        <w:bidi w:val="0"/>
        <w:adjustRightInd/>
        <w:snapToGrid w:val="0"/>
        <w:spacing w:before="72" w:beforeLines="30" w:after="72" w:afterLines="30" w:line="288" w:lineRule="auto"/>
        <w:jc w:val="both"/>
        <w:textAlignment w:val="auto"/>
        <w:rPr>
          <w:rFonts w:hint="eastAsia" w:eastAsia="Times New Roman"/>
          <w:b/>
          <w:bCs/>
          <w:sz w:val="20"/>
          <w:szCs w:val="20"/>
          <w:u w:val="single"/>
          <w:lang w:val="en-GB"/>
        </w:rPr>
      </w:pPr>
      <w:r>
        <w:rPr>
          <w:rFonts w:hint="eastAsia" w:eastAsia="Times New Roman"/>
          <w:b/>
          <w:bCs/>
          <w:sz w:val="20"/>
          <w:szCs w:val="20"/>
          <w:u w:val="single"/>
          <w:lang w:val="en-GB"/>
        </w:rPr>
        <w:t>Observations:</w:t>
      </w:r>
    </w:p>
    <w:p>
      <w:pPr>
        <w:spacing w:before="72" w:beforeLines="30" w:after="72" w:afterLines="30" w:line="288" w:lineRule="auto"/>
        <w:jc w:val="both"/>
        <w:rPr>
          <w:rFonts w:hint="eastAsia" w:eastAsia="Times New Roman"/>
          <w:i/>
          <w:iCs/>
          <w:sz w:val="20"/>
          <w:szCs w:val="20"/>
        </w:rPr>
      </w:pPr>
      <w:r>
        <w:rPr>
          <w:rFonts w:hint="eastAsia" w:eastAsia="Times New Roman"/>
          <w:b/>
          <w:bCs/>
          <w:i/>
          <w:iCs/>
          <w:sz w:val="20"/>
          <w:szCs w:val="20"/>
        </w:rPr>
        <w:t xml:space="preserve">Observation 1: </w:t>
      </w:r>
      <w:r>
        <w:rPr>
          <w:rFonts w:hint="eastAsia" w:eastAsia="Times New Roman"/>
          <w:i/>
          <w:iCs/>
          <w:sz w:val="20"/>
          <w:szCs w:val="20"/>
        </w:rPr>
        <w:t>As the number of beams grows, the overhead of reference signal and associated power consumption for measurement would be unacceptably high.</w:t>
      </w:r>
    </w:p>
    <w:p>
      <w:pPr>
        <w:spacing w:before="72" w:beforeLines="30" w:after="72" w:afterLines="30" w:line="288" w:lineRule="auto"/>
        <w:jc w:val="both"/>
        <w:rPr>
          <w:rFonts w:hint="eastAsia" w:eastAsia="Times New Roman"/>
          <w:i/>
          <w:iCs/>
          <w:sz w:val="20"/>
          <w:szCs w:val="20"/>
        </w:rPr>
      </w:pPr>
      <w:r>
        <w:rPr>
          <w:rFonts w:hint="eastAsia" w:eastAsia="Times New Roman"/>
          <w:b/>
          <w:bCs/>
          <w:i/>
          <w:iCs/>
          <w:sz w:val="20"/>
          <w:szCs w:val="20"/>
        </w:rPr>
        <w:t xml:space="preserve">Observation 2: </w:t>
      </w:r>
      <w:r>
        <w:rPr>
          <w:rFonts w:hint="eastAsia" w:eastAsia="Times New Roman"/>
          <w:i/>
          <w:iCs/>
          <w:sz w:val="20"/>
          <w:szCs w:val="20"/>
        </w:rPr>
        <w:t>If Top-K beams are predicted by the adopted AI model, a refined beam sweeping over these Top-K predicted beams may be needed to obtain an optimal beam.</w:t>
      </w:r>
    </w:p>
    <w:p>
      <w:pPr>
        <w:spacing w:before="72" w:beforeLines="30" w:after="72" w:afterLines="30" w:line="288" w:lineRule="auto"/>
        <w:jc w:val="both"/>
        <w:rPr>
          <w:rFonts w:hint="eastAsia" w:eastAsia="Times New Roman"/>
          <w:i/>
          <w:iCs/>
          <w:sz w:val="20"/>
          <w:szCs w:val="20"/>
        </w:rPr>
      </w:pPr>
      <w:r>
        <w:rPr>
          <w:rFonts w:hint="eastAsia" w:eastAsia="Times New Roman"/>
          <w:b/>
          <w:bCs/>
          <w:i/>
          <w:iCs/>
          <w:sz w:val="20"/>
          <w:szCs w:val="20"/>
        </w:rPr>
        <w:t>Observation 3:</w:t>
      </w:r>
      <w:r>
        <w:rPr>
          <w:rFonts w:hint="eastAsia" w:eastAsia="Times New Roman"/>
          <w:i/>
          <w:iCs/>
          <w:sz w:val="20"/>
          <w:szCs w:val="20"/>
        </w:rPr>
        <w:t xml:space="preserve"> The spatial domain beam prediction with the fixed beam pattern achieves a sufficiently high performance with only 25% beam overhead being used.</w:t>
      </w:r>
    </w:p>
    <w:p>
      <w:pPr>
        <w:spacing w:before="72" w:beforeLines="30" w:after="72" w:afterLines="30" w:line="288" w:lineRule="auto"/>
        <w:jc w:val="both"/>
        <w:rPr>
          <w:rFonts w:hint="eastAsia" w:eastAsia="Times New Roman"/>
          <w:i/>
          <w:iCs/>
          <w:sz w:val="20"/>
          <w:szCs w:val="20"/>
        </w:rPr>
      </w:pPr>
      <w:r>
        <w:rPr>
          <w:rFonts w:hint="eastAsia" w:eastAsia="Times New Roman"/>
          <w:b/>
          <w:bCs/>
          <w:i/>
          <w:iCs/>
          <w:sz w:val="20"/>
          <w:szCs w:val="20"/>
        </w:rPr>
        <w:t xml:space="preserve">Observation 4: </w:t>
      </w:r>
      <w:r>
        <w:rPr>
          <w:rFonts w:hint="eastAsia" w:eastAsia="Times New Roman"/>
          <w:i/>
          <w:iCs/>
          <w:sz w:val="20"/>
          <w:szCs w:val="20"/>
        </w:rPr>
        <w:t>The spatial domain beam prediction with the fixed beam pattern obtains a better performance than that of the random beam pattern.</w:t>
      </w:r>
    </w:p>
    <w:p>
      <w:pPr>
        <w:spacing w:before="72" w:beforeLines="30" w:after="72" w:afterLines="30" w:line="288" w:lineRule="auto"/>
        <w:jc w:val="both"/>
        <w:rPr>
          <w:rFonts w:hint="eastAsia" w:eastAsia="Times New Roman"/>
          <w:i/>
          <w:iCs/>
          <w:sz w:val="20"/>
          <w:szCs w:val="20"/>
        </w:rPr>
      </w:pPr>
      <w:r>
        <w:rPr>
          <w:rFonts w:hint="eastAsia" w:eastAsia="Times New Roman"/>
          <w:b/>
          <w:bCs/>
          <w:i/>
          <w:iCs/>
          <w:sz w:val="20"/>
          <w:szCs w:val="20"/>
        </w:rPr>
        <w:t xml:space="preserve">Observation 5: </w:t>
      </w:r>
      <w:r>
        <w:rPr>
          <w:rFonts w:hint="eastAsia" w:eastAsia="Times New Roman"/>
          <w:i/>
          <w:iCs/>
          <w:sz w:val="20"/>
          <w:szCs w:val="20"/>
        </w:rPr>
        <w:t>If the associated beam ID is used as an assistance information for the AI input, the beam prediction accuracy for the random beam pattern can be greatly improved.</w:t>
      </w:r>
    </w:p>
    <w:p>
      <w:pPr>
        <w:spacing w:before="72" w:beforeLines="30" w:after="72" w:afterLines="30" w:line="288" w:lineRule="auto"/>
        <w:jc w:val="both"/>
        <w:rPr>
          <w:rFonts w:hint="eastAsia" w:eastAsia="Times New Roman"/>
          <w:i/>
          <w:iCs/>
          <w:sz w:val="20"/>
          <w:szCs w:val="20"/>
        </w:rPr>
      </w:pPr>
      <w:r>
        <w:rPr>
          <w:rFonts w:hint="eastAsia" w:eastAsia="Times New Roman"/>
          <w:b/>
          <w:bCs/>
          <w:i/>
          <w:iCs/>
          <w:sz w:val="20"/>
          <w:szCs w:val="20"/>
        </w:rPr>
        <w:t xml:space="preserve">Observation 6: </w:t>
      </w:r>
      <w:r>
        <w:rPr>
          <w:rFonts w:hint="eastAsia" w:eastAsia="Times New Roman"/>
          <w:i/>
          <w:iCs/>
          <w:sz w:val="20"/>
          <w:szCs w:val="20"/>
        </w:rPr>
        <w:t>Compared with the selected non-AI method, a better performance can be obtained by the AI based temporal beam prediction method in terms of beam prediction accuracy for Top-1 and Top-4 beams.</w:t>
      </w:r>
    </w:p>
    <w:p>
      <w:pPr>
        <w:spacing w:before="72" w:beforeLines="30" w:after="72" w:afterLines="30" w:line="288" w:lineRule="auto"/>
        <w:jc w:val="both"/>
        <w:rPr>
          <w:rFonts w:eastAsia="Times New Roman"/>
          <w:i/>
          <w:iCs/>
          <w:sz w:val="20"/>
          <w:szCs w:val="20"/>
        </w:rPr>
      </w:pPr>
    </w:p>
    <w:p>
      <w:pPr>
        <w:keepNext w:val="0"/>
        <w:keepLines w:val="0"/>
        <w:pageBreakBefore w:val="0"/>
        <w:widowControl/>
        <w:kinsoku/>
        <w:wordWrap/>
        <w:overflowPunct/>
        <w:topLinePunct w:val="0"/>
        <w:autoSpaceDE/>
        <w:autoSpaceDN/>
        <w:bidi w:val="0"/>
        <w:adjustRightInd/>
        <w:snapToGrid w:val="0"/>
        <w:spacing w:before="72" w:beforeLines="30" w:after="72" w:afterLines="30" w:line="288" w:lineRule="auto"/>
        <w:jc w:val="both"/>
        <w:textAlignment w:val="auto"/>
        <w:rPr>
          <w:rFonts w:hint="eastAsia" w:eastAsia="Times New Roman"/>
          <w:b/>
          <w:bCs/>
          <w:sz w:val="20"/>
          <w:szCs w:val="20"/>
          <w:u w:val="single"/>
          <w:lang w:val="en-GB"/>
        </w:rPr>
      </w:pPr>
      <w:r>
        <w:rPr>
          <w:rFonts w:hint="eastAsia" w:eastAsia="Times New Roman"/>
          <w:b/>
          <w:bCs/>
          <w:sz w:val="20"/>
          <w:szCs w:val="20"/>
          <w:u w:val="single"/>
          <w:lang w:val="en-GB"/>
        </w:rPr>
        <w:t>Proposals:</w:t>
      </w:r>
    </w:p>
    <w:p>
      <w:pPr>
        <w:spacing w:before="72" w:beforeLines="30" w:after="72" w:afterLines="30" w:line="288" w:lineRule="auto"/>
        <w:jc w:val="both"/>
        <w:rPr>
          <w:rFonts w:hint="eastAsia" w:eastAsia="Times New Roman"/>
          <w:i/>
          <w:iCs/>
          <w:sz w:val="20"/>
          <w:szCs w:val="20"/>
        </w:rPr>
      </w:pPr>
      <w:r>
        <w:rPr>
          <w:rFonts w:hint="eastAsia" w:eastAsia="Times New Roman"/>
          <w:b/>
          <w:bCs/>
          <w:i/>
          <w:iCs/>
          <w:sz w:val="20"/>
          <w:szCs w:val="20"/>
        </w:rPr>
        <w:t xml:space="preserve">Proposal 1: </w:t>
      </w:r>
      <w:r>
        <w:rPr>
          <w:rFonts w:hint="eastAsia" w:eastAsia="Times New Roman"/>
          <w:i/>
          <w:iCs/>
          <w:sz w:val="20"/>
          <w:szCs w:val="20"/>
        </w:rPr>
        <w:t>For spatial domain beam prediction, the case that the measured RSRPs of partial beam pairs are used as the AI input and the predicted RSRPs of all beam pairs are used as the AI output can be adopted as a baseline for comparison.</w:t>
      </w:r>
    </w:p>
    <w:p>
      <w:pPr>
        <w:spacing w:before="72" w:beforeLines="30" w:after="72" w:afterLines="30" w:line="288" w:lineRule="auto"/>
        <w:jc w:val="both"/>
        <w:rPr>
          <w:rFonts w:hint="eastAsia" w:eastAsia="Times New Roman"/>
          <w:i/>
          <w:iCs/>
          <w:sz w:val="20"/>
          <w:szCs w:val="20"/>
        </w:rPr>
      </w:pPr>
      <w:r>
        <w:rPr>
          <w:rFonts w:hint="eastAsia" w:eastAsia="Times New Roman"/>
          <w:b/>
          <w:bCs/>
          <w:i/>
          <w:iCs/>
          <w:sz w:val="20"/>
          <w:szCs w:val="20"/>
        </w:rPr>
        <w:t>Proposal 2:</w:t>
      </w:r>
      <w:r>
        <w:rPr>
          <w:rFonts w:hint="eastAsia" w:eastAsia="Times New Roman"/>
          <w:i/>
          <w:iCs/>
          <w:sz w:val="20"/>
          <w:szCs w:val="20"/>
        </w:rPr>
        <w:t xml:space="preserve"> For cross-checking and reproducibility purposes, a high-level description of the adopted AI/ML model such as NN architecture type, model input/output, and training methodology should be disclosed by each company.</w:t>
      </w:r>
    </w:p>
    <w:p>
      <w:pPr>
        <w:spacing w:before="72" w:beforeLines="30" w:after="72" w:afterLines="30" w:line="288" w:lineRule="auto"/>
        <w:jc w:val="both"/>
        <w:rPr>
          <w:rFonts w:hint="eastAsia" w:eastAsia="Times New Roman"/>
          <w:i/>
          <w:iCs/>
          <w:sz w:val="20"/>
          <w:szCs w:val="20"/>
        </w:rPr>
      </w:pPr>
      <w:r>
        <w:rPr>
          <w:rFonts w:hint="eastAsia" w:eastAsia="Times New Roman"/>
          <w:b/>
          <w:bCs/>
          <w:i/>
          <w:iCs/>
          <w:sz w:val="20"/>
          <w:szCs w:val="20"/>
        </w:rPr>
        <w:t xml:space="preserve">Proposal 3: </w:t>
      </w:r>
      <w:r>
        <w:rPr>
          <w:rFonts w:hint="eastAsia" w:eastAsia="Times New Roman"/>
          <w:i/>
          <w:iCs/>
          <w:sz w:val="20"/>
          <w:szCs w:val="20"/>
        </w:rPr>
        <w:t>RS overhead reduction can be considered as a basic KPI for evaluation and should be further studied with factors to be considered including: the number of UEs, the beam pattern, and the refined beam sweeping procedure.</w:t>
      </w:r>
    </w:p>
    <w:p>
      <w:pPr>
        <w:spacing w:before="72" w:beforeLines="30" w:after="72" w:afterLines="30" w:line="288" w:lineRule="auto"/>
        <w:jc w:val="both"/>
        <w:rPr>
          <w:rFonts w:hint="eastAsia" w:eastAsia="Times New Roman"/>
          <w:i/>
          <w:iCs/>
          <w:sz w:val="20"/>
          <w:szCs w:val="20"/>
        </w:rPr>
      </w:pPr>
      <w:r>
        <w:rPr>
          <w:rFonts w:hint="eastAsia" w:eastAsia="Times New Roman"/>
          <w:b/>
          <w:bCs/>
          <w:i/>
          <w:iCs/>
          <w:sz w:val="20"/>
          <w:szCs w:val="20"/>
        </w:rPr>
        <w:t xml:space="preserve">Proposal 4: </w:t>
      </w:r>
      <w:r>
        <w:rPr>
          <w:rFonts w:hint="eastAsia" w:eastAsia="Times New Roman"/>
          <w:i/>
          <w:iCs/>
          <w:sz w:val="20"/>
          <w:szCs w:val="20"/>
        </w:rPr>
        <w:t>The AI/ML model can be utilized for spatial domain beam prediction, which can greatly reduce the RS overhead for measurement while maintain a high beam prediction accuracy.</w:t>
      </w:r>
    </w:p>
    <w:p>
      <w:pPr>
        <w:spacing w:before="72" w:beforeLines="30" w:after="72" w:afterLines="30" w:line="288" w:lineRule="auto"/>
        <w:jc w:val="both"/>
        <w:rPr>
          <w:rFonts w:hint="eastAsia" w:eastAsia="Times New Roman"/>
          <w:i/>
          <w:iCs/>
          <w:sz w:val="20"/>
          <w:szCs w:val="20"/>
        </w:rPr>
      </w:pPr>
      <w:r>
        <w:rPr>
          <w:rFonts w:hint="eastAsia" w:eastAsia="Times New Roman"/>
          <w:b/>
          <w:bCs/>
          <w:i/>
          <w:iCs/>
          <w:sz w:val="20"/>
          <w:szCs w:val="20"/>
        </w:rPr>
        <w:t xml:space="preserve">Proposal 5: </w:t>
      </w:r>
      <w:r>
        <w:rPr>
          <w:rFonts w:hint="eastAsia" w:eastAsia="Times New Roman"/>
          <w:i/>
          <w:iCs/>
          <w:sz w:val="20"/>
          <w:szCs w:val="20"/>
        </w:rPr>
        <w:t>For temporal beam prediction, the case that the measured RSRPs of all beam pairs of past time instances are used as the AI input and the predicted RSRPs of all beam pairs of future time instances are used as the AI output can be adopted as a baseline for comparison.</w:t>
      </w:r>
    </w:p>
    <w:p>
      <w:pPr>
        <w:spacing w:before="72" w:beforeLines="30" w:after="72" w:afterLines="30" w:line="288" w:lineRule="auto"/>
        <w:jc w:val="both"/>
        <w:rPr>
          <w:rFonts w:hint="eastAsia" w:eastAsia="Times New Roman"/>
          <w:i/>
          <w:iCs/>
          <w:sz w:val="20"/>
          <w:szCs w:val="20"/>
        </w:rPr>
      </w:pPr>
      <w:r>
        <w:rPr>
          <w:rFonts w:hint="eastAsia" w:eastAsia="Times New Roman"/>
          <w:b/>
          <w:bCs/>
          <w:i/>
          <w:iCs/>
          <w:sz w:val="20"/>
          <w:szCs w:val="20"/>
        </w:rPr>
        <w:t xml:space="preserve">Proposal 6: </w:t>
      </w:r>
      <w:r>
        <w:rPr>
          <w:rFonts w:hint="eastAsia" w:eastAsia="Times New Roman"/>
          <w:i/>
          <w:iCs/>
          <w:sz w:val="20"/>
          <w:szCs w:val="20"/>
        </w:rPr>
        <w:t>The random direction straight-line trajectories in Option #4 can be adopted for modelling UE mobility, which is simpler than other UE trajectory options and beneficial for model generalization.</w:t>
      </w:r>
    </w:p>
    <w:p>
      <w:pPr>
        <w:spacing w:before="72" w:beforeLines="30" w:after="72" w:afterLines="30" w:line="288" w:lineRule="auto"/>
        <w:jc w:val="both"/>
        <w:rPr>
          <w:rFonts w:hint="eastAsia" w:eastAsia="Times New Roman"/>
          <w:i/>
          <w:iCs/>
          <w:sz w:val="20"/>
          <w:szCs w:val="20"/>
        </w:rPr>
      </w:pPr>
      <w:r>
        <w:rPr>
          <w:rFonts w:hint="eastAsia" w:eastAsia="Times New Roman"/>
          <w:b/>
          <w:bCs/>
          <w:i/>
          <w:iCs/>
          <w:sz w:val="20"/>
          <w:szCs w:val="20"/>
        </w:rPr>
        <w:t>Proposal 7:</w:t>
      </w:r>
      <w:r>
        <w:rPr>
          <w:rFonts w:hint="eastAsia" w:eastAsia="Times New Roman"/>
          <w:i/>
          <w:iCs/>
          <w:sz w:val="20"/>
          <w:szCs w:val="20"/>
        </w:rPr>
        <w:t xml:space="preserve"> The AI/ML model can be utilized for temporal beam prediction especially for a large sampling interval or UE speed.</w:t>
      </w:r>
    </w:p>
    <w:p>
      <w:pPr>
        <w:pStyle w:val="73"/>
        <w:snapToGrid w:val="0"/>
        <w:rPr>
          <w:bCs/>
          <w:sz w:val="20"/>
          <w:szCs w:val="20"/>
        </w:rPr>
      </w:pPr>
    </w:p>
    <w:p>
      <w:pPr>
        <w:keepNext w:val="0"/>
        <w:keepLines w:val="0"/>
        <w:pageBreakBefore w:val="0"/>
        <w:widowControl/>
        <w:numPr>
          <w:ilvl w:val="0"/>
          <w:numId w:val="5"/>
        </w:numPr>
        <w:tabs>
          <w:tab w:val="clear" w:pos="432"/>
        </w:tabs>
        <w:kinsoku/>
        <w:wordWrap/>
        <w:overflowPunct/>
        <w:topLinePunct w:val="0"/>
        <w:autoSpaceDE/>
        <w:autoSpaceDN/>
        <w:bidi w:val="0"/>
        <w:adjustRightInd/>
        <w:snapToGrid w:val="0"/>
        <w:spacing w:before="120" w:beforeLines="50" w:after="120" w:afterLines="50" w:line="288" w:lineRule="auto"/>
        <w:ind w:left="567" w:hanging="567"/>
        <w:jc w:val="both"/>
        <w:textAlignment w:val="auto"/>
        <w:outlineLvl w:val="0"/>
        <w:rPr>
          <w:rFonts w:hint="eastAsia"/>
          <w:b/>
          <w:sz w:val="28"/>
          <w:szCs w:val="28"/>
        </w:rPr>
      </w:pPr>
      <w:r>
        <w:rPr>
          <w:rFonts w:hint="eastAsia"/>
          <w:b/>
          <w:sz w:val="28"/>
          <w:szCs w:val="28"/>
        </w:rPr>
        <w:t>References</w:t>
      </w:r>
    </w:p>
    <w:p>
      <w:pPr>
        <w:pStyle w:val="73"/>
        <w:numPr>
          <w:ilvl w:val="0"/>
          <w:numId w:val="6"/>
        </w:numPr>
        <w:snapToGrid w:val="0"/>
        <w:spacing w:before="109" w:beforeLines="30" w:after="109" w:afterLines="30" w:line="288" w:lineRule="auto"/>
        <w:ind w:left="0" w:firstLine="0"/>
        <w:rPr>
          <w:rFonts w:hint="eastAsia"/>
          <w:bCs/>
          <w:sz w:val="20"/>
          <w:szCs w:val="20"/>
        </w:rPr>
      </w:pPr>
      <w:r>
        <w:rPr>
          <w:rFonts w:hint="eastAsia"/>
          <w:bCs/>
          <w:sz w:val="20"/>
          <w:szCs w:val="20"/>
        </w:rPr>
        <w:t>R1-2205641, Feature lead summary #4 evaluation of AI/ML for beam management, Moderator (Samsung), 3GPP TSG RAN1#109-e, May 2022.</w:t>
      </w:r>
    </w:p>
    <w:p>
      <w:pPr>
        <w:pStyle w:val="73"/>
        <w:numPr>
          <w:ilvl w:val="0"/>
          <w:numId w:val="6"/>
        </w:numPr>
        <w:snapToGrid w:val="0"/>
        <w:spacing w:before="109" w:beforeLines="30" w:after="109" w:afterLines="30" w:line="288" w:lineRule="auto"/>
        <w:ind w:left="0" w:firstLine="0"/>
        <w:rPr>
          <w:rFonts w:hint="eastAsia"/>
          <w:bCs/>
          <w:sz w:val="20"/>
          <w:szCs w:val="20"/>
        </w:rPr>
      </w:pPr>
      <w:r>
        <w:rPr>
          <w:rFonts w:hint="eastAsia"/>
          <w:bCs/>
          <w:sz w:val="20"/>
          <w:szCs w:val="20"/>
        </w:rPr>
        <w:t>R1-2206071, Discussion on other aspects for AI beam management, ZTE Corporation, 3GPP TSG RAN1#110, August 2022.</w:t>
      </w:r>
    </w:p>
    <w:p>
      <w:pPr>
        <w:pStyle w:val="73"/>
        <w:snapToGrid w:val="0"/>
        <w:rPr>
          <w:bCs/>
          <w:sz w:val="20"/>
          <w:szCs w:val="20"/>
        </w:rPr>
      </w:pPr>
    </w:p>
    <w:p>
      <w:pPr>
        <w:keepNext w:val="0"/>
        <w:keepLines w:val="0"/>
        <w:pageBreakBefore w:val="0"/>
        <w:widowControl/>
        <w:numPr>
          <w:ilvl w:val="0"/>
          <w:numId w:val="5"/>
        </w:numPr>
        <w:tabs>
          <w:tab w:val="clear" w:pos="432"/>
        </w:tabs>
        <w:kinsoku/>
        <w:wordWrap/>
        <w:overflowPunct/>
        <w:topLinePunct w:val="0"/>
        <w:autoSpaceDE/>
        <w:autoSpaceDN/>
        <w:bidi w:val="0"/>
        <w:adjustRightInd/>
        <w:snapToGrid w:val="0"/>
        <w:spacing w:before="120" w:beforeLines="50" w:after="120" w:afterLines="50" w:line="288" w:lineRule="auto"/>
        <w:ind w:left="567" w:hanging="567"/>
        <w:jc w:val="both"/>
        <w:textAlignment w:val="auto"/>
        <w:outlineLvl w:val="0"/>
        <w:rPr>
          <w:rFonts w:hint="eastAsia"/>
          <w:b/>
          <w:sz w:val="28"/>
          <w:szCs w:val="28"/>
        </w:rPr>
      </w:pPr>
      <w:r>
        <w:rPr>
          <w:rFonts w:hint="eastAsia"/>
          <w:b/>
          <w:sz w:val="28"/>
          <w:szCs w:val="28"/>
        </w:rPr>
        <w:t>Appendix</w:t>
      </w:r>
    </w:p>
    <w:p>
      <w:pPr>
        <w:pStyle w:val="99"/>
        <w:widowControl w:val="0"/>
        <w:ind w:firstLine="0" w:firstLineChars="0"/>
        <w:contextualSpacing/>
        <w:jc w:val="both"/>
        <w:rPr>
          <w:sz w:val="21"/>
          <w:szCs w:val="21"/>
        </w:rPr>
      </w:pPr>
      <w:r>
        <w:rPr>
          <w:sz w:val="21"/>
          <w:szCs w:val="21"/>
        </w:rPr>
        <w:t>For dataset generation and performance evaluation for AI/ML in beam management, take the parameters (if applicable) in</w:t>
      </w:r>
      <w:r>
        <w:rPr>
          <w:rFonts w:hint="eastAsia"/>
          <w:sz w:val="21"/>
          <w:szCs w:val="21"/>
        </w:rPr>
        <w:t xml:space="preserve"> the following table </w:t>
      </w:r>
      <w:r>
        <w:rPr>
          <w:sz w:val="21"/>
          <w:szCs w:val="21"/>
        </w:rPr>
        <w:t>for Dense Urban scenario for SLS</w:t>
      </w:r>
      <w:r>
        <w:rPr>
          <w:rFonts w:hint="eastAsia"/>
          <w:sz w:val="21"/>
          <w:szCs w:val="21"/>
        </w:rPr>
        <w:t>.</w:t>
      </w:r>
    </w:p>
    <w:p>
      <w:pPr>
        <w:jc w:val="center"/>
        <w:rPr>
          <w:sz w:val="20"/>
          <w:szCs w:val="20"/>
        </w:rPr>
      </w:pPr>
      <w:r>
        <w:rPr>
          <w:sz w:val="20"/>
          <w:szCs w:val="20"/>
        </w:rPr>
        <w:t>Table I. Assumptions for Dense Urban scenario for AI/ML in beam management</w:t>
      </w:r>
    </w:p>
    <w:tbl>
      <w:tblPr>
        <w:tblStyle w:val="23"/>
        <w:tblW w:w="0" w:type="auto"/>
        <w:jc w:val="center"/>
        <w:tblLayout w:type="autofit"/>
        <w:tblCellMar>
          <w:top w:w="0" w:type="dxa"/>
          <w:left w:w="0" w:type="dxa"/>
          <w:bottom w:w="0" w:type="dxa"/>
          <w:right w:w="0" w:type="dxa"/>
        </w:tblCellMar>
      </w:tblPr>
      <w:tblGrid>
        <w:gridCol w:w="2493"/>
        <w:gridCol w:w="7083"/>
      </w:tblGrid>
      <w:tr>
        <w:tblPrEx>
          <w:tblCellMar>
            <w:top w:w="0" w:type="dxa"/>
            <w:left w:w="0" w:type="dxa"/>
            <w:bottom w:w="0" w:type="dxa"/>
            <w:right w:w="0" w:type="dxa"/>
          </w:tblCellMar>
        </w:tblPrEx>
        <w:trPr>
          <w:jc w:val="center"/>
        </w:trPr>
        <w:tc>
          <w:tcPr>
            <w:tcW w:w="2515" w:type="dxa"/>
            <w:tcBorders>
              <w:top w:val="single" w:color="000000" w:sz="8" w:space="0"/>
              <w:left w:val="single" w:color="000000" w:sz="8" w:space="0"/>
              <w:bottom w:val="single" w:color="000000" w:sz="8" w:space="0"/>
              <w:right w:val="single" w:color="000000" w:sz="8" w:space="0"/>
            </w:tcBorders>
            <w:shd w:val="clear" w:color="auto" w:fill="auto"/>
            <w:tcMar>
              <w:top w:w="0" w:type="dxa"/>
              <w:left w:w="108" w:type="dxa"/>
              <w:bottom w:w="0" w:type="dxa"/>
              <w:right w:w="108" w:type="dxa"/>
            </w:tcMar>
          </w:tcPr>
          <w:p>
            <w:pPr>
              <w:keepNext w:val="0"/>
              <w:keepLines w:val="0"/>
              <w:pageBreakBefore w:val="0"/>
              <w:widowControl/>
              <w:kinsoku/>
              <w:wordWrap/>
              <w:overflowPunct/>
              <w:topLinePunct w:val="0"/>
              <w:autoSpaceDE/>
              <w:autoSpaceDN/>
              <w:bidi w:val="0"/>
              <w:adjustRightInd/>
              <w:snapToGrid w:val="0"/>
              <w:spacing w:before="109" w:beforeLines="30" w:after="109" w:afterLines="30" w:line="288" w:lineRule="auto"/>
              <w:textAlignment w:val="auto"/>
              <w:rPr>
                <w:rFonts w:hint="default" w:ascii="Times New Roman" w:hAnsi="Times New Roman" w:cs="Times New Roman"/>
                <w:sz w:val="20"/>
                <w:szCs w:val="20"/>
              </w:rPr>
            </w:pPr>
            <w:r>
              <w:rPr>
                <w:rFonts w:hint="default" w:ascii="Times New Roman" w:hAnsi="Times New Roman" w:cs="Times New Roman"/>
                <w:sz w:val="20"/>
                <w:szCs w:val="20"/>
              </w:rPr>
              <w:t>Parameters</w:t>
            </w:r>
          </w:p>
        </w:tc>
        <w:tc>
          <w:tcPr>
            <w:tcW w:w="7200" w:type="dxa"/>
            <w:tcBorders>
              <w:top w:val="single" w:color="000000" w:sz="8" w:space="0"/>
              <w:left w:val="nil"/>
              <w:bottom w:val="single" w:color="000000" w:sz="8" w:space="0"/>
              <w:right w:val="single" w:color="000000" w:sz="8" w:space="0"/>
            </w:tcBorders>
            <w:shd w:val="clear" w:color="auto" w:fill="auto"/>
            <w:tcMar>
              <w:top w:w="0" w:type="dxa"/>
              <w:left w:w="108" w:type="dxa"/>
              <w:bottom w:w="0" w:type="dxa"/>
              <w:right w:w="108" w:type="dxa"/>
            </w:tcMar>
          </w:tcPr>
          <w:p>
            <w:pPr>
              <w:keepNext w:val="0"/>
              <w:keepLines w:val="0"/>
              <w:pageBreakBefore w:val="0"/>
              <w:widowControl/>
              <w:kinsoku/>
              <w:wordWrap/>
              <w:overflowPunct/>
              <w:topLinePunct w:val="0"/>
              <w:autoSpaceDE/>
              <w:autoSpaceDN/>
              <w:bidi w:val="0"/>
              <w:adjustRightInd/>
              <w:snapToGrid w:val="0"/>
              <w:spacing w:before="109" w:beforeLines="30" w:after="109" w:afterLines="30" w:line="288" w:lineRule="auto"/>
              <w:textAlignment w:val="auto"/>
              <w:rPr>
                <w:rFonts w:hint="default" w:ascii="Times New Roman" w:hAnsi="Times New Roman" w:cs="Times New Roman"/>
                <w:sz w:val="20"/>
                <w:szCs w:val="20"/>
              </w:rPr>
            </w:pPr>
            <w:r>
              <w:rPr>
                <w:rFonts w:hint="default" w:ascii="Times New Roman" w:hAnsi="Times New Roman" w:cs="Times New Roman"/>
                <w:sz w:val="20"/>
                <w:szCs w:val="20"/>
              </w:rPr>
              <w:t>Values</w:t>
            </w:r>
          </w:p>
        </w:tc>
      </w:tr>
      <w:tr>
        <w:tblPrEx>
          <w:tblCellMar>
            <w:top w:w="0" w:type="dxa"/>
            <w:left w:w="0" w:type="dxa"/>
            <w:bottom w:w="0" w:type="dxa"/>
            <w:right w:w="0" w:type="dxa"/>
          </w:tblCellMar>
        </w:tblPrEx>
        <w:trPr>
          <w:trHeight w:val="377" w:hRule="atLeast"/>
          <w:jc w:val="center"/>
        </w:trPr>
        <w:tc>
          <w:tcPr>
            <w:tcW w:w="2515" w:type="dxa"/>
            <w:tcBorders>
              <w:top w:val="nil"/>
              <w:left w:val="single" w:color="000000" w:sz="8" w:space="0"/>
              <w:bottom w:val="single" w:color="000000" w:sz="8" w:space="0"/>
              <w:right w:val="single" w:color="000000" w:sz="8" w:space="0"/>
            </w:tcBorders>
            <w:shd w:val="clear" w:color="auto" w:fill="auto"/>
            <w:tcMar>
              <w:top w:w="0" w:type="dxa"/>
              <w:left w:w="108" w:type="dxa"/>
              <w:bottom w:w="0" w:type="dxa"/>
              <w:right w:w="108" w:type="dxa"/>
            </w:tcMar>
          </w:tcPr>
          <w:p>
            <w:pPr>
              <w:keepNext w:val="0"/>
              <w:keepLines w:val="0"/>
              <w:pageBreakBefore w:val="0"/>
              <w:widowControl/>
              <w:kinsoku/>
              <w:wordWrap/>
              <w:overflowPunct/>
              <w:topLinePunct w:val="0"/>
              <w:autoSpaceDE/>
              <w:autoSpaceDN/>
              <w:bidi w:val="0"/>
              <w:adjustRightInd/>
              <w:snapToGrid w:val="0"/>
              <w:spacing w:before="109" w:beforeLines="30" w:after="109" w:afterLines="30" w:line="288" w:lineRule="auto"/>
              <w:textAlignment w:val="auto"/>
              <w:rPr>
                <w:rFonts w:hint="default" w:ascii="Times New Roman" w:hAnsi="Times New Roman" w:cs="Times New Roman"/>
                <w:sz w:val="20"/>
                <w:szCs w:val="20"/>
              </w:rPr>
            </w:pPr>
            <w:r>
              <w:rPr>
                <w:rFonts w:hint="default" w:ascii="Times New Roman" w:hAnsi="Times New Roman" w:cs="Times New Roman"/>
                <w:sz w:val="20"/>
                <w:szCs w:val="20"/>
              </w:rPr>
              <w:t>Frequency Range</w:t>
            </w:r>
          </w:p>
        </w:tc>
        <w:tc>
          <w:tcPr>
            <w:tcW w:w="7200" w:type="dxa"/>
            <w:tcBorders>
              <w:top w:val="nil"/>
              <w:left w:val="nil"/>
              <w:bottom w:val="single" w:color="000000" w:sz="8" w:space="0"/>
              <w:right w:val="single" w:color="000000" w:sz="8" w:space="0"/>
            </w:tcBorders>
            <w:shd w:val="clear" w:color="auto" w:fill="auto"/>
            <w:tcMar>
              <w:top w:w="0" w:type="dxa"/>
              <w:left w:w="108" w:type="dxa"/>
              <w:bottom w:w="0" w:type="dxa"/>
              <w:right w:w="108" w:type="dxa"/>
            </w:tcMar>
          </w:tcPr>
          <w:p>
            <w:pPr>
              <w:keepNext w:val="0"/>
              <w:keepLines w:val="0"/>
              <w:pageBreakBefore w:val="0"/>
              <w:widowControl/>
              <w:kinsoku/>
              <w:wordWrap/>
              <w:overflowPunct/>
              <w:topLinePunct w:val="0"/>
              <w:autoSpaceDE/>
              <w:autoSpaceDN/>
              <w:bidi w:val="0"/>
              <w:adjustRightInd/>
              <w:snapToGrid w:val="0"/>
              <w:spacing w:before="109" w:beforeLines="30" w:after="109" w:afterLines="30" w:line="288" w:lineRule="auto"/>
              <w:textAlignment w:val="auto"/>
              <w:rPr>
                <w:rFonts w:hint="default" w:ascii="Times New Roman" w:hAnsi="Times New Roman" w:cs="Times New Roman"/>
                <w:sz w:val="20"/>
                <w:szCs w:val="20"/>
              </w:rPr>
            </w:pPr>
            <w:r>
              <w:rPr>
                <w:rFonts w:hint="default" w:ascii="Times New Roman" w:hAnsi="Times New Roman" w:cs="Times New Roman"/>
                <w:sz w:val="20"/>
                <w:szCs w:val="20"/>
              </w:rPr>
              <w:t>FR2 @ 30 GHz</w:t>
            </w:r>
          </w:p>
          <w:p>
            <w:pPr>
              <w:keepNext w:val="0"/>
              <w:keepLines w:val="0"/>
              <w:pageBreakBefore w:val="0"/>
              <w:widowControl/>
              <w:kinsoku/>
              <w:wordWrap/>
              <w:overflowPunct/>
              <w:topLinePunct w:val="0"/>
              <w:autoSpaceDE/>
              <w:autoSpaceDN/>
              <w:bidi w:val="0"/>
              <w:adjustRightInd/>
              <w:snapToGrid w:val="0"/>
              <w:spacing w:before="109" w:beforeLines="30" w:after="109" w:afterLines="30" w:line="288" w:lineRule="auto"/>
              <w:textAlignment w:val="auto"/>
              <w:rPr>
                <w:rFonts w:hint="default" w:ascii="Times New Roman" w:hAnsi="Times New Roman" w:cs="Times New Roman"/>
                <w:sz w:val="20"/>
                <w:szCs w:val="20"/>
              </w:rPr>
            </w:pPr>
            <w:r>
              <w:rPr>
                <w:rFonts w:hint="default" w:ascii="Times New Roman" w:hAnsi="Times New Roman" w:cs="Times New Roman"/>
                <w:sz w:val="20"/>
                <w:szCs w:val="20"/>
              </w:rPr>
              <w:t>SCS: 120 kHz</w:t>
            </w:r>
          </w:p>
        </w:tc>
      </w:tr>
      <w:tr>
        <w:tblPrEx>
          <w:tblCellMar>
            <w:top w:w="0" w:type="dxa"/>
            <w:left w:w="0" w:type="dxa"/>
            <w:bottom w:w="0" w:type="dxa"/>
            <w:right w:w="0" w:type="dxa"/>
          </w:tblCellMar>
        </w:tblPrEx>
        <w:trPr>
          <w:jc w:val="center"/>
        </w:trPr>
        <w:tc>
          <w:tcPr>
            <w:tcW w:w="2515" w:type="dxa"/>
            <w:tcBorders>
              <w:top w:val="nil"/>
              <w:left w:val="single" w:color="000000" w:sz="8" w:space="0"/>
              <w:bottom w:val="single" w:color="000000" w:sz="8" w:space="0"/>
              <w:right w:val="single" w:color="000000" w:sz="8" w:space="0"/>
            </w:tcBorders>
            <w:shd w:val="clear" w:color="auto" w:fill="auto"/>
            <w:tcMar>
              <w:top w:w="0" w:type="dxa"/>
              <w:left w:w="108" w:type="dxa"/>
              <w:bottom w:w="0" w:type="dxa"/>
              <w:right w:w="108" w:type="dxa"/>
            </w:tcMar>
          </w:tcPr>
          <w:p>
            <w:pPr>
              <w:keepNext w:val="0"/>
              <w:keepLines w:val="0"/>
              <w:pageBreakBefore w:val="0"/>
              <w:widowControl/>
              <w:kinsoku/>
              <w:wordWrap/>
              <w:overflowPunct/>
              <w:topLinePunct w:val="0"/>
              <w:autoSpaceDE/>
              <w:autoSpaceDN/>
              <w:bidi w:val="0"/>
              <w:adjustRightInd/>
              <w:snapToGrid w:val="0"/>
              <w:spacing w:before="109" w:beforeLines="30" w:after="109" w:afterLines="30" w:line="288" w:lineRule="auto"/>
              <w:textAlignment w:val="auto"/>
              <w:rPr>
                <w:rFonts w:hint="default" w:ascii="Times New Roman" w:hAnsi="Times New Roman" w:cs="Times New Roman"/>
                <w:sz w:val="20"/>
                <w:szCs w:val="20"/>
              </w:rPr>
            </w:pPr>
            <w:r>
              <w:rPr>
                <w:rFonts w:hint="default" w:ascii="Times New Roman" w:hAnsi="Times New Roman" w:cs="Times New Roman"/>
                <w:sz w:val="20"/>
                <w:szCs w:val="20"/>
              </w:rPr>
              <w:t>Deployment</w:t>
            </w:r>
          </w:p>
        </w:tc>
        <w:tc>
          <w:tcPr>
            <w:tcW w:w="7200" w:type="dxa"/>
            <w:tcBorders>
              <w:top w:val="nil"/>
              <w:left w:val="nil"/>
              <w:bottom w:val="single" w:color="000000" w:sz="8" w:space="0"/>
              <w:right w:val="single" w:color="000000" w:sz="8" w:space="0"/>
            </w:tcBorders>
            <w:shd w:val="clear" w:color="auto" w:fill="auto"/>
            <w:tcMar>
              <w:top w:w="0" w:type="dxa"/>
              <w:left w:w="108" w:type="dxa"/>
              <w:bottom w:w="0" w:type="dxa"/>
              <w:right w:w="108" w:type="dxa"/>
            </w:tcMar>
          </w:tcPr>
          <w:p>
            <w:pPr>
              <w:keepNext w:val="0"/>
              <w:keepLines w:val="0"/>
              <w:pageBreakBefore w:val="0"/>
              <w:widowControl/>
              <w:kinsoku/>
              <w:wordWrap/>
              <w:overflowPunct/>
              <w:topLinePunct w:val="0"/>
              <w:autoSpaceDE/>
              <w:autoSpaceDN/>
              <w:bidi w:val="0"/>
              <w:adjustRightInd/>
              <w:snapToGrid w:val="0"/>
              <w:spacing w:before="109" w:beforeLines="30" w:after="109" w:afterLines="30" w:line="288" w:lineRule="auto"/>
              <w:textAlignment w:val="auto"/>
              <w:rPr>
                <w:rFonts w:hint="default" w:ascii="Times New Roman" w:hAnsi="Times New Roman" w:cs="Times New Roman"/>
                <w:sz w:val="20"/>
                <w:szCs w:val="20"/>
              </w:rPr>
            </w:pPr>
            <w:r>
              <w:rPr>
                <w:rFonts w:hint="default" w:ascii="Times New Roman" w:hAnsi="Times New Roman" w:cs="Times New Roman"/>
                <w:sz w:val="20"/>
                <w:szCs w:val="20"/>
              </w:rPr>
              <w:t>200m ISD,</w:t>
            </w:r>
          </w:p>
          <w:p>
            <w:pPr>
              <w:keepNext w:val="0"/>
              <w:keepLines w:val="0"/>
              <w:pageBreakBefore w:val="0"/>
              <w:widowControl/>
              <w:kinsoku/>
              <w:wordWrap/>
              <w:overflowPunct/>
              <w:topLinePunct w:val="0"/>
              <w:autoSpaceDE/>
              <w:autoSpaceDN/>
              <w:bidi w:val="0"/>
              <w:adjustRightInd/>
              <w:snapToGrid w:val="0"/>
              <w:spacing w:before="109" w:beforeLines="30" w:after="109" w:afterLines="30" w:line="288" w:lineRule="auto"/>
              <w:textAlignment w:val="auto"/>
              <w:rPr>
                <w:rFonts w:hint="default" w:ascii="Times New Roman" w:hAnsi="Times New Roman" w:cs="Times New Roman"/>
                <w:sz w:val="20"/>
                <w:szCs w:val="20"/>
              </w:rPr>
            </w:pPr>
            <w:r>
              <w:rPr>
                <w:rFonts w:hint="default" w:ascii="Times New Roman" w:hAnsi="Times New Roman" w:cs="Times New Roman"/>
                <w:sz w:val="20"/>
                <w:szCs w:val="20"/>
              </w:rPr>
              <w:t>2-tier model with wrap-around (7 sites, 3 sectors/cells per site)</w:t>
            </w:r>
          </w:p>
          <w:p>
            <w:pPr>
              <w:keepNext w:val="0"/>
              <w:keepLines w:val="0"/>
              <w:pageBreakBefore w:val="0"/>
              <w:widowControl/>
              <w:kinsoku/>
              <w:wordWrap/>
              <w:overflowPunct/>
              <w:topLinePunct w:val="0"/>
              <w:autoSpaceDE/>
              <w:autoSpaceDN/>
              <w:bidi w:val="0"/>
              <w:adjustRightInd/>
              <w:snapToGrid w:val="0"/>
              <w:spacing w:before="109" w:beforeLines="30" w:after="109" w:afterLines="30" w:line="288" w:lineRule="auto"/>
              <w:textAlignment w:val="auto"/>
              <w:rPr>
                <w:rFonts w:hint="default" w:ascii="Times New Roman" w:hAnsi="Times New Roman" w:cs="Times New Roman"/>
                <w:sz w:val="20"/>
                <w:szCs w:val="20"/>
              </w:rPr>
            </w:pPr>
            <w:r>
              <w:rPr>
                <w:rFonts w:hint="default" w:ascii="Times New Roman" w:hAnsi="Times New Roman" w:cs="Times New Roman"/>
                <w:sz w:val="20"/>
                <w:szCs w:val="20"/>
              </w:rPr>
              <w:t>Other deployment assumption is not precluded</w:t>
            </w:r>
          </w:p>
        </w:tc>
      </w:tr>
      <w:tr>
        <w:tblPrEx>
          <w:tblCellMar>
            <w:top w:w="0" w:type="dxa"/>
            <w:left w:w="0" w:type="dxa"/>
            <w:bottom w:w="0" w:type="dxa"/>
            <w:right w:w="0" w:type="dxa"/>
          </w:tblCellMar>
        </w:tblPrEx>
        <w:trPr>
          <w:jc w:val="center"/>
        </w:trPr>
        <w:tc>
          <w:tcPr>
            <w:tcW w:w="2515" w:type="dxa"/>
            <w:tcBorders>
              <w:top w:val="nil"/>
              <w:left w:val="single" w:color="000000" w:sz="8" w:space="0"/>
              <w:bottom w:val="single" w:color="000000" w:sz="8" w:space="0"/>
              <w:right w:val="single" w:color="000000" w:sz="8" w:space="0"/>
            </w:tcBorders>
            <w:shd w:val="clear" w:color="auto" w:fill="auto"/>
            <w:tcMar>
              <w:top w:w="0" w:type="dxa"/>
              <w:left w:w="108" w:type="dxa"/>
              <w:bottom w:w="0" w:type="dxa"/>
              <w:right w:w="108" w:type="dxa"/>
            </w:tcMar>
          </w:tcPr>
          <w:p>
            <w:pPr>
              <w:keepNext w:val="0"/>
              <w:keepLines w:val="0"/>
              <w:pageBreakBefore w:val="0"/>
              <w:widowControl/>
              <w:kinsoku/>
              <w:wordWrap/>
              <w:overflowPunct/>
              <w:topLinePunct w:val="0"/>
              <w:autoSpaceDE/>
              <w:autoSpaceDN/>
              <w:bidi w:val="0"/>
              <w:adjustRightInd/>
              <w:snapToGrid w:val="0"/>
              <w:spacing w:before="109" w:beforeLines="30" w:after="109" w:afterLines="30" w:line="288" w:lineRule="auto"/>
              <w:textAlignment w:val="auto"/>
              <w:rPr>
                <w:rFonts w:hint="default" w:ascii="Times New Roman" w:hAnsi="Times New Roman" w:cs="Times New Roman"/>
                <w:sz w:val="20"/>
                <w:szCs w:val="20"/>
              </w:rPr>
            </w:pPr>
            <w:r>
              <w:rPr>
                <w:rFonts w:hint="default" w:ascii="Times New Roman" w:hAnsi="Times New Roman" w:cs="Times New Roman"/>
                <w:sz w:val="20"/>
                <w:szCs w:val="20"/>
              </w:rPr>
              <w:t>Channel mode</w:t>
            </w:r>
          </w:p>
        </w:tc>
        <w:tc>
          <w:tcPr>
            <w:tcW w:w="7200" w:type="dxa"/>
            <w:tcBorders>
              <w:top w:val="nil"/>
              <w:left w:val="nil"/>
              <w:bottom w:val="single" w:color="000000" w:sz="8" w:space="0"/>
              <w:right w:val="single" w:color="000000" w:sz="8" w:space="0"/>
            </w:tcBorders>
            <w:shd w:val="clear" w:color="auto" w:fill="auto"/>
            <w:tcMar>
              <w:top w:w="0" w:type="dxa"/>
              <w:left w:w="108" w:type="dxa"/>
              <w:bottom w:w="0" w:type="dxa"/>
              <w:right w:w="108" w:type="dxa"/>
            </w:tcMar>
          </w:tcPr>
          <w:p>
            <w:pPr>
              <w:keepNext w:val="0"/>
              <w:keepLines w:val="0"/>
              <w:pageBreakBefore w:val="0"/>
              <w:widowControl/>
              <w:kinsoku/>
              <w:wordWrap/>
              <w:overflowPunct/>
              <w:topLinePunct w:val="0"/>
              <w:autoSpaceDE/>
              <w:autoSpaceDN/>
              <w:bidi w:val="0"/>
              <w:adjustRightInd/>
              <w:snapToGrid w:val="0"/>
              <w:spacing w:before="109" w:beforeLines="30" w:after="109" w:afterLines="30" w:line="288" w:lineRule="auto"/>
              <w:textAlignment w:val="auto"/>
              <w:rPr>
                <w:rFonts w:hint="default" w:ascii="Times New Roman" w:hAnsi="Times New Roman" w:cs="Times New Roman"/>
                <w:sz w:val="20"/>
                <w:szCs w:val="20"/>
              </w:rPr>
            </w:pPr>
            <w:r>
              <w:rPr>
                <w:rFonts w:hint="default" w:ascii="Times New Roman" w:hAnsi="Times New Roman" w:cs="Times New Roman"/>
                <w:sz w:val="20"/>
                <w:szCs w:val="20"/>
              </w:rPr>
              <w:t>UMa with distance-dependent LoS probability function defined in Table 7.4.2-1 in TR 38.901.</w:t>
            </w:r>
          </w:p>
        </w:tc>
      </w:tr>
      <w:tr>
        <w:tblPrEx>
          <w:tblCellMar>
            <w:top w:w="0" w:type="dxa"/>
            <w:left w:w="0" w:type="dxa"/>
            <w:bottom w:w="0" w:type="dxa"/>
            <w:right w:w="0" w:type="dxa"/>
          </w:tblCellMar>
        </w:tblPrEx>
        <w:trPr>
          <w:jc w:val="center"/>
        </w:trPr>
        <w:tc>
          <w:tcPr>
            <w:tcW w:w="2515" w:type="dxa"/>
            <w:tcBorders>
              <w:top w:val="nil"/>
              <w:left w:val="single" w:color="000000" w:sz="8" w:space="0"/>
              <w:bottom w:val="single" w:color="000000" w:sz="8" w:space="0"/>
              <w:right w:val="single" w:color="000000" w:sz="8" w:space="0"/>
            </w:tcBorders>
            <w:shd w:val="clear" w:color="auto" w:fill="auto"/>
            <w:tcMar>
              <w:top w:w="0" w:type="dxa"/>
              <w:left w:w="108" w:type="dxa"/>
              <w:bottom w:w="0" w:type="dxa"/>
              <w:right w:w="108" w:type="dxa"/>
            </w:tcMar>
          </w:tcPr>
          <w:p>
            <w:pPr>
              <w:keepNext w:val="0"/>
              <w:keepLines w:val="0"/>
              <w:pageBreakBefore w:val="0"/>
              <w:widowControl/>
              <w:kinsoku/>
              <w:wordWrap/>
              <w:overflowPunct/>
              <w:topLinePunct w:val="0"/>
              <w:autoSpaceDE/>
              <w:autoSpaceDN/>
              <w:bidi w:val="0"/>
              <w:adjustRightInd/>
              <w:snapToGrid w:val="0"/>
              <w:spacing w:before="109" w:beforeLines="30" w:after="109" w:afterLines="30" w:line="288" w:lineRule="auto"/>
              <w:textAlignment w:val="auto"/>
              <w:rPr>
                <w:rFonts w:hint="default" w:ascii="Times New Roman" w:hAnsi="Times New Roman" w:cs="Times New Roman"/>
                <w:sz w:val="20"/>
                <w:szCs w:val="20"/>
              </w:rPr>
            </w:pPr>
            <w:r>
              <w:rPr>
                <w:rFonts w:hint="default" w:ascii="Times New Roman" w:hAnsi="Times New Roman" w:cs="Times New Roman"/>
                <w:sz w:val="20"/>
                <w:szCs w:val="20"/>
              </w:rPr>
              <w:t>System BW</w:t>
            </w:r>
          </w:p>
        </w:tc>
        <w:tc>
          <w:tcPr>
            <w:tcW w:w="7200" w:type="dxa"/>
            <w:tcBorders>
              <w:top w:val="nil"/>
              <w:left w:val="nil"/>
              <w:bottom w:val="single" w:color="000000" w:sz="8" w:space="0"/>
              <w:right w:val="single" w:color="000000" w:sz="8" w:space="0"/>
            </w:tcBorders>
            <w:shd w:val="clear" w:color="auto" w:fill="auto"/>
            <w:tcMar>
              <w:top w:w="0" w:type="dxa"/>
              <w:left w:w="108" w:type="dxa"/>
              <w:bottom w:w="0" w:type="dxa"/>
              <w:right w:w="108" w:type="dxa"/>
            </w:tcMar>
          </w:tcPr>
          <w:p>
            <w:pPr>
              <w:keepNext w:val="0"/>
              <w:keepLines w:val="0"/>
              <w:pageBreakBefore w:val="0"/>
              <w:widowControl/>
              <w:kinsoku/>
              <w:wordWrap/>
              <w:overflowPunct/>
              <w:topLinePunct w:val="0"/>
              <w:autoSpaceDE/>
              <w:autoSpaceDN/>
              <w:bidi w:val="0"/>
              <w:adjustRightInd/>
              <w:snapToGrid w:val="0"/>
              <w:spacing w:before="109" w:beforeLines="30" w:after="109" w:afterLines="30" w:line="288" w:lineRule="auto"/>
              <w:textAlignment w:val="auto"/>
              <w:rPr>
                <w:rFonts w:hint="default" w:ascii="Times New Roman" w:hAnsi="Times New Roman" w:cs="Times New Roman"/>
                <w:sz w:val="20"/>
                <w:szCs w:val="20"/>
              </w:rPr>
            </w:pPr>
            <w:r>
              <w:rPr>
                <w:rFonts w:hint="default" w:ascii="Times New Roman" w:hAnsi="Times New Roman" w:cs="Times New Roman"/>
                <w:sz w:val="20"/>
                <w:szCs w:val="20"/>
              </w:rPr>
              <w:t>80MHz</w:t>
            </w:r>
          </w:p>
        </w:tc>
      </w:tr>
      <w:tr>
        <w:tblPrEx>
          <w:tblCellMar>
            <w:top w:w="0" w:type="dxa"/>
            <w:left w:w="0" w:type="dxa"/>
            <w:bottom w:w="0" w:type="dxa"/>
            <w:right w:w="0" w:type="dxa"/>
          </w:tblCellMar>
        </w:tblPrEx>
        <w:trPr>
          <w:jc w:val="center"/>
        </w:trPr>
        <w:tc>
          <w:tcPr>
            <w:tcW w:w="2515" w:type="dxa"/>
            <w:tcBorders>
              <w:top w:val="nil"/>
              <w:left w:val="single" w:color="000000" w:sz="8" w:space="0"/>
              <w:bottom w:val="single" w:color="000000" w:sz="8" w:space="0"/>
              <w:right w:val="single" w:color="000000" w:sz="8" w:space="0"/>
            </w:tcBorders>
            <w:shd w:val="clear" w:color="auto" w:fill="auto"/>
            <w:tcMar>
              <w:top w:w="0" w:type="dxa"/>
              <w:left w:w="108" w:type="dxa"/>
              <w:bottom w:w="0" w:type="dxa"/>
              <w:right w:w="108" w:type="dxa"/>
            </w:tcMar>
          </w:tcPr>
          <w:p>
            <w:pPr>
              <w:keepNext w:val="0"/>
              <w:keepLines w:val="0"/>
              <w:pageBreakBefore w:val="0"/>
              <w:widowControl/>
              <w:kinsoku/>
              <w:wordWrap/>
              <w:overflowPunct/>
              <w:topLinePunct w:val="0"/>
              <w:autoSpaceDE/>
              <w:autoSpaceDN/>
              <w:bidi w:val="0"/>
              <w:adjustRightInd/>
              <w:snapToGrid w:val="0"/>
              <w:spacing w:before="109" w:beforeLines="30" w:after="109" w:afterLines="30" w:line="288" w:lineRule="auto"/>
              <w:textAlignment w:val="auto"/>
              <w:rPr>
                <w:rFonts w:hint="default" w:ascii="Times New Roman" w:hAnsi="Times New Roman" w:cs="Times New Roman"/>
                <w:sz w:val="20"/>
                <w:szCs w:val="20"/>
              </w:rPr>
            </w:pPr>
            <w:r>
              <w:rPr>
                <w:rFonts w:hint="default" w:ascii="Times New Roman" w:hAnsi="Times New Roman" w:cs="Times New Roman"/>
                <w:sz w:val="20"/>
                <w:szCs w:val="20"/>
              </w:rPr>
              <w:t>UE Speed</w:t>
            </w:r>
          </w:p>
        </w:tc>
        <w:tc>
          <w:tcPr>
            <w:tcW w:w="7200" w:type="dxa"/>
            <w:tcBorders>
              <w:top w:val="nil"/>
              <w:left w:val="nil"/>
              <w:bottom w:val="single" w:color="000000" w:sz="8" w:space="0"/>
              <w:right w:val="single" w:color="000000" w:sz="8" w:space="0"/>
            </w:tcBorders>
            <w:shd w:val="clear" w:color="auto" w:fill="auto"/>
            <w:tcMar>
              <w:top w:w="0" w:type="dxa"/>
              <w:left w:w="108" w:type="dxa"/>
              <w:bottom w:w="0" w:type="dxa"/>
              <w:right w:w="108" w:type="dxa"/>
            </w:tcMar>
          </w:tcPr>
          <w:p>
            <w:pPr>
              <w:keepNext w:val="0"/>
              <w:keepLines w:val="0"/>
              <w:pageBreakBefore w:val="0"/>
              <w:widowControl/>
              <w:kinsoku/>
              <w:wordWrap/>
              <w:overflowPunct/>
              <w:topLinePunct w:val="0"/>
              <w:autoSpaceDE/>
              <w:autoSpaceDN/>
              <w:bidi w:val="0"/>
              <w:adjustRightInd/>
              <w:snapToGrid w:val="0"/>
              <w:spacing w:before="109" w:beforeLines="30" w:after="109" w:afterLines="30" w:line="288" w:lineRule="auto"/>
              <w:textAlignment w:val="auto"/>
              <w:rPr>
                <w:rFonts w:hint="default" w:ascii="Times New Roman" w:hAnsi="Times New Roman" w:cs="Times New Roman"/>
                <w:sz w:val="20"/>
                <w:szCs w:val="20"/>
              </w:rPr>
            </w:pPr>
            <w:r>
              <w:rPr>
                <w:rFonts w:hint="default" w:ascii="Times New Roman" w:hAnsi="Times New Roman" w:cs="Times New Roman"/>
                <w:sz w:val="20"/>
                <w:szCs w:val="20"/>
              </w:rPr>
              <w:t>For spatial domain beam prediction, 3km/h</w:t>
            </w:r>
          </w:p>
          <w:p>
            <w:pPr>
              <w:keepNext w:val="0"/>
              <w:keepLines w:val="0"/>
              <w:pageBreakBefore w:val="0"/>
              <w:widowControl/>
              <w:kinsoku/>
              <w:wordWrap/>
              <w:overflowPunct/>
              <w:topLinePunct w:val="0"/>
              <w:autoSpaceDE/>
              <w:autoSpaceDN/>
              <w:bidi w:val="0"/>
              <w:adjustRightInd/>
              <w:snapToGrid w:val="0"/>
              <w:spacing w:before="109" w:beforeLines="30" w:after="109" w:afterLines="30" w:line="288" w:lineRule="auto"/>
              <w:textAlignment w:val="auto"/>
              <w:rPr>
                <w:rFonts w:hint="default" w:ascii="Times New Roman" w:hAnsi="Times New Roman" w:cs="Times New Roman"/>
                <w:sz w:val="20"/>
                <w:szCs w:val="20"/>
              </w:rPr>
            </w:pPr>
            <w:r>
              <w:rPr>
                <w:rFonts w:hint="default" w:ascii="Times New Roman" w:hAnsi="Times New Roman" w:cs="Times New Roman"/>
                <w:sz w:val="20"/>
                <w:szCs w:val="20"/>
              </w:rPr>
              <w:t>For time domain beam prediction: 30km/h (baseline), 60km/h (optional)</w:t>
            </w:r>
          </w:p>
          <w:p>
            <w:pPr>
              <w:keepNext w:val="0"/>
              <w:keepLines w:val="0"/>
              <w:pageBreakBefore w:val="0"/>
              <w:widowControl/>
              <w:kinsoku/>
              <w:wordWrap/>
              <w:overflowPunct/>
              <w:topLinePunct w:val="0"/>
              <w:autoSpaceDE/>
              <w:autoSpaceDN/>
              <w:bidi w:val="0"/>
              <w:adjustRightInd/>
              <w:snapToGrid w:val="0"/>
              <w:spacing w:before="109" w:beforeLines="30" w:after="109" w:afterLines="30" w:line="288" w:lineRule="auto"/>
              <w:textAlignment w:val="auto"/>
              <w:rPr>
                <w:rFonts w:hint="default" w:ascii="Times New Roman" w:hAnsi="Times New Roman" w:cs="Times New Roman"/>
                <w:sz w:val="20"/>
                <w:szCs w:val="20"/>
              </w:rPr>
            </w:pPr>
            <w:r>
              <w:rPr>
                <w:rFonts w:hint="default" w:ascii="Times New Roman" w:hAnsi="Times New Roman" w:cs="Times New Roman"/>
                <w:sz w:val="20"/>
                <w:szCs w:val="20"/>
              </w:rPr>
              <w:t>Other values are not precluded</w:t>
            </w:r>
          </w:p>
        </w:tc>
      </w:tr>
      <w:tr>
        <w:tblPrEx>
          <w:tblCellMar>
            <w:top w:w="0" w:type="dxa"/>
            <w:left w:w="0" w:type="dxa"/>
            <w:bottom w:w="0" w:type="dxa"/>
            <w:right w:w="0" w:type="dxa"/>
          </w:tblCellMar>
        </w:tblPrEx>
        <w:trPr>
          <w:jc w:val="center"/>
        </w:trPr>
        <w:tc>
          <w:tcPr>
            <w:tcW w:w="2515" w:type="dxa"/>
            <w:tcBorders>
              <w:top w:val="nil"/>
              <w:left w:val="single" w:color="000000" w:sz="8" w:space="0"/>
              <w:bottom w:val="single" w:color="000000" w:sz="8" w:space="0"/>
              <w:right w:val="single" w:color="000000" w:sz="8" w:space="0"/>
            </w:tcBorders>
            <w:shd w:val="clear" w:color="auto" w:fill="auto"/>
            <w:tcMar>
              <w:top w:w="0" w:type="dxa"/>
              <w:left w:w="108" w:type="dxa"/>
              <w:bottom w:w="0" w:type="dxa"/>
              <w:right w:w="108" w:type="dxa"/>
            </w:tcMar>
          </w:tcPr>
          <w:p>
            <w:pPr>
              <w:keepNext w:val="0"/>
              <w:keepLines w:val="0"/>
              <w:pageBreakBefore w:val="0"/>
              <w:widowControl/>
              <w:kinsoku/>
              <w:wordWrap/>
              <w:overflowPunct/>
              <w:topLinePunct w:val="0"/>
              <w:autoSpaceDE/>
              <w:autoSpaceDN/>
              <w:bidi w:val="0"/>
              <w:adjustRightInd/>
              <w:snapToGrid w:val="0"/>
              <w:spacing w:before="109" w:beforeLines="30" w:after="109" w:afterLines="30" w:line="288" w:lineRule="auto"/>
              <w:textAlignment w:val="auto"/>
              <w:rPr>
                <w:rFonts w:hint="default" w:ascii="Times New Roman" w:hAnsi="Times New Roman" w:cs="Times New Roman"/>
                <w:sz w:val="20"/>
                <w:szCs w:val="20"/>
              </w:rPr>
            </w:pPr>
            <w:r>
              <w:rPr>
                <w:rFonts w:hint="default" w:ascii="Times New Roman" w:hAnsi="Times New Roman" w:cs="Times New Roman"/>
                <w:sz w:val="20"/>
                <w:szCs w:val="20"/>
              </w:rPr>
              <w:t>UE distribution</w:t>
            </w:r>
          </w:p>
        </w:tc>
        <w:tc>
          <w:tcPr>
            <w:tcW w:w="7200" w:type="dxa"/>
            <w:tcBorders>
              <w:top w:val="nil"/>
              <w:left w:val="nil"/>
              <w:bottom w:val="single" w:color="000000" w:sz="8" w:space="0"/>
              <w:right w:val="single" w:color="000000" w:sz="8" w:space="0"/>
            </w:tcBorders>
            <w:shd w:val="clear" w:color="auto" w:fill="auto"/>
            <w:tcMar>
              <w:top w:w="0" w:type="dxa"/>
              <w:left w:w="108" w:type="dxa"/>
              <w:bottom w:w="0" w:type="dxa"/>
              <w:right w:w="108" w:type="dxa"/>
            </w:tcMar>
          </w:tcPr>
          <w:p>
            <w:pPr>
              <w:keepNext w:val="0"/>
              <w:keepLines w:val="0"/>
              <w:pageBreakBefore w:val="0"/>
              <w:widowControl/>
              <w:kinsoku/>
              <w:wordWrap/>
              <w:overflowPunct/>
              <w:topLinePunct w:val="0"/>
              <w:autoSpaceDE/>
              <w:autoSpaceDN/>
              <w:bidi w:val="0"/>
              <w:adjustRightInd/>
              <w:snapToGrid w:val="0"/>
              <w:spacing w:before="109" w:beforeLines="30" w:after="109" w:afterLines="30" w:line="288" w:lineRule="auto"/>
              <w:textAlignment w:val="auto"/>
              <w:rPr>
                <w:rFonts w:hint="default" w:ascii="Times New Roman" w:hAnsi="Times New Roman" w:cs="Times New Roman"/>
                <w:sz w:val="20"/>
                <w:szCs w:val="20"/>
              </w:rPr>
            </w:pPr>
            <w:r>
              <w:rPr>
                <w:rFonts w:hint="default" w:ascii="Times New Roman" w:hAnsi="Times New Roman" w:cs="Times New Roman"/>
                <w:sz w:val="20"/>
                <w:szCs w:val="20"/>
              </w:rPr>
              <w:t>FFS UEs per sector/cell for evaluation. More UEs per sector/cell for data generation is not precluded.</w:t>
            </w:r>
          </w:p>
          <w:p>
            <w:pPr>
              <w:keepNext w:val="0"/>
              <w:keepLines w:val="0"/>
              <w:pageBreakBefore w:val="0"/>
              <w:widowControl/>
              <w:kinsoku/>
              <w:wordWrap/>
              <w:overflowPunct/>
              <w:topLinePunct w:val="0"/>
              <w:autoSpaceDE/>
              <w:autoSpaceDN/>
              <w:bidi w:val="0"/>
              <w:adjustRightInd/>
              <w:snapToGrid w:val="0"/>
              <w:spacing w:before="109" w:beforeLines="30" w:after="109" w:afterLines="30" w:line="288" w:lineRule="auto"/>
              <w:textAlignment w:val="auto"/>
              <w:rPr>
                <w:rFonts w:hint="default" w:ascii="Times New Roman" w:hAnsi="Times New Roman" w:cs="Times New Roman"/>
                <w:sz w:val="20"/>
                <w:szCs w:val="20"/>
              </w:rPr>
            </w:pPr>
            <w:r>
              <w:rPr>
                <w:rFonts w:hint="default" w:ascii="Times New Roman" w:hAnsi="Times New Roman" w:cs="Times New Roman"/>
                <w:sz w:val="20"/>
                <w:szCs w:val="20"/>
              </w:rPr>
              <w:t> </w:t>
            </w:r>
          </w:p>
          <w:p>
            <w:pPr>
              <w:keepNext w:val="0"/>
              <w:keepLines w:val="0"/>
              <w:pageBreakBefore w:val="0"/>
              <w:widowControl/>
              <w:kinsoku/>
              <w:wordWrap/>
              <w:overflowPunct/>
              <w:topLinePunct w:val="0"/>
              <w:autoSpaceDE/>
              <w:autoSpaceDN/>
              <w:bidi w:val="0"/>
              <w:adjustRightInd/>
              <w:snapToGrid w:val="0"/>
              <w:spacing w:before="109" w:beforeLines="30" w:after="109" w:afterLines="30" w:line="288" w:lineRule="auto"/>
              <w:textAlignment w:val="auto"/>
              <w:rPr>
                <w:rFonts w:hint="default" w:ascii="Times New Roman" w:hAnsi="Times New Roman" w:cs="Times New Roman"/>
                <w:sz w:val="20"/>
                <w:szCs w:val="20"/>
              </w:rPr>
            </w:pPr>
            <w:r>
              <w:rPr>
                <w:rFonts w:hint="default" w:ascii="Times New Roman" w:hAnsi="Times New Roman" w:cs="Times New Roman"/>
                <w:sz w:val="20"/>
                <w:szCs w:val="20"/>
              </w:rPr>
              <w:t>For spatial domain beam prediction: FFS:</w:t>
            </w:r>
          </w:p>
          <w:p>
            <w:pPr>
              <w:keepNext w:val="0"/>
              <w:keepLines w:val="0"/>
              <w:pageBreakBefore w:val="0"/>
              <w:widowControl/>
              <w:kinsoku/>
              <w:wordWrap/>
              <w:overflowPunct/>
              <w:topLinePunct w:val="0"/>
              <w:autoSpaceDE/>
              <w:autoSpaceDN/>
              <w:bidi w:val="0"/>
              <w:adjustRightInd/>
              <w:snapToGrid w:val="0"/>
              <w:spacing w:before="109" w:beforeLines="30" w:after="109" w:afterLines="30" w:line="288" w:lineRule="auto"/>
              <w:textAlignment w:val="auto"/>
              <w:rPr>
                <w:rFonts w:hint="default" w:ascii="Times New Roman" w:hAnsi="Times New Roman" w:cs="Times New Roman"/>
                <w:sz w:val="20"/>
                <w:szCs w:val="20"/>
              </w:rPr>
            </w:pPr>
            <w:r>
              <w:rPr>
                <w:rFonts w:hint="default" w:ascii="Times New Roman" w:hAnsi="Times New Roman" w:cs="Times New Roman"/>
                <w:sz w:val="20"/>
                <w:szCs w:val="20"/>
              </w:rPr>
              <w:t>Option 1: 80% indoor ,20% outdoor as in TR 38.901</w:t>
            </w:r>
          </w:p>
          <w:p>
            <w:pPr>
              <w:keepNext w:val="0"/>
              <w:keepLines w:val="0"/>
              <w:pageBreakBefore w:val="0"/>
              <w:widowControl/>
              <w:kinsoku/>
              <w:wordWrap/>
              <w:overflowPunct/>
              <w:topLinePunct w:val="0"/>
              <w:autoSpaceDE/>
              <w:autoSpaceDN/>
              <w:bidi w:val="0"/>
              <w:adjustRightInd/>
              <w:snapToGrid w:val="0"/>
              <w:spacing w:before="109" w:beforeLines="30" w:after="109" w:afterLines="30" w:line="288" w:lineRule="auto"/>
              <w:textAlignment w:val="auto"/>
              <w:rPr>
                <w:rFonts w:hint="default" w:ascii="Times New Roman" w:hAnsi="Times New Roman" w:cs="Times New Roman"/>
                <w:sz w:val="20"/>
                <w:szCs w:val="20"/>
              </w:rPr>
            </w:pPr>
            <w:r>
              <w:rPr>
                <w:rFonts w:hint="default" w:ascii="Times New Roman" w:hAnsi="Times New Roman" w:cs="Times New Roman"/>
                <w:sz w:val="20"/>
                <w:szCs w:val="20"/>
              </w:rPr>
              <w:t>Option 2: 100% outdoor</w:t>
            </w:r>
          </w:p>
          <w:p>
            <w:pPr>
              <w:keepNext w:val="0"/>
              <w:keepLines w:val="0"/>
              <w:pageBreakBefore w:val="0"/>
              <w:widowControl/>
              <w:kinsoku/>
              <w:wordWrap/>
              <w:overflowPunct/>
              <w:topLinePunct w:val="0"/>
              <w:autoSpaceDE/>
              <w:autoSpaceDN/>
              <w:bidi w:val="0"/>
              <w:adjustRightInd/>
              <w:snapToGrid w:val="0"/>
              <w:spacing w:before="109" w:beforeLines="30" w:after="109" w:afterLines="30" w:line="288" w:lineRule="auto"/>
              <w:textAlignment w:val="auto"/>
              <w:rPr>
                <w:rFonts w:hint="default" w:ascii="Times New Roman" w:hAnsi="Times New Roman" w:cs="Times New Roman"/>
                <w:sz w:val="20"/>
                <w:szCs w:val="20"/>
              </w:rPr>
            </w:pPr>
            <w:r>
              <w:rPr>
                <w:rFonts w:hint="default" w:ascii="Times New Roman" w:hAnsi="Times New Roman" w:cs="Times New Roman"/>
                <w:sz w:val="20"/>
                <w:szCs w:val="20"/>
              </w:rPr>
              <w:t>For time domain prediction: 100% outdoor</w:t>
            </w:r>
          </w:p>
        </w:tc>
      </w:tr>
      <w:tr>
        <w:tblPrEx>
          <w:tblCellMar>
            <w:top w:w="0" w:type="dxa"/>
            <w:left w:w="0" w:type="dxa"/>
            <w:bottom w:w="0" w:type="dxa"/>
            <w:right w:w="0" w:type="dxa"/>
          </w:tblCellMar>
        </w:tblPrEx>
        <w:trPr>
          <w:jc w:val="center"/>
        </w:trPr>
        <w:tc>
          <w:tcPr>
            <w:tcW w:w="2515" w:type="dxa"/>
            <w:tcBorders>
              <w:top w:val="nil"/>
              <w:left w:val="single" w:color="000000" w:sz="8" w:space="0"/>
              <w:bottom w:val="single" w:color="000000" w:sz="8" w:space="0"/>
              <w:right w:val="single" w:color="000000" w:sz="8" w:space="0"/>
            </w:tcBorders>
            <w:shd w:val="clear" w:color="auto" w:fill="auto"/>
            <w:tcMar>
              <w:top w:w="0" w:type="dxa"/>
              <w:left w:w="108" w:type="dxa"/>
              <w:bottom w:w="0" w:type="dxa"/>
              <w:right w:w="108" w:type="dxa"/>
            </w:tcMar>
          </w:tcPr>
          <w:p>
            <w:pPr>
              <w:keepNext w:val="0"/>
              <w:keepLines w:val="0"/>
              <w:pageBreakBefore w:val="0"/>
              <w:widowControl/>
              <w:kinsoku/>
              <w:wordWrap/>
              <w:overflowPunct/>
              <w:topLinePunct w:val="0"/>
              <w:autoSpaceDE/>
              <w:autoSpaceDN/>
              <w:bidi w:val="0"/>
              <w:adjustRightInd/>
              <w:snapToGrid w:val="0"/>
              <w:spacing w:before="109" w:beforeLines="30" w:after="109" w:afterLines="30" w:line="288" w:lineRule="auto"/>
              <w:textAlignment w:val="auto"/>
              <w:rPr>
                <w:rFonts w:hint="default" w:ascii="Times New Roman" w:hAnsi="Times New Roman" w:cs="Times New Roman"/>
                <w:sz w:val="20"/>
                <w:szCs w:val="20"/>
              </w:rPr>
            </w:pPr>
            <w:r>
              <w:rPr>
                <w:rFonts w:hint="default" w:ascii="Times New Roman" w:hAnsi="Times New Roman" w:cs="Times New Roman"/>
                <w:sz w:val="20"/>
                <w:szCs w:val="20"/>
              </w:rPr>
              <w:t>Transmission Power</w:t>
            </w:r>
          </w:p>
        </w:tc>
        <w:tc>
          <w:tcPr>
            <w:tcW w:w="7200" w:type="dxa"/>
            <w:tcBorders>
              <w:top w:val="nil"/>
              <w:left w:val="nil"/>
              <w:bottom w:val="single" w:color="000000" w:sz="8" w:space="0"/>
              <w:right w:val="single" w:color="000000" w:sz="8" w:space="0"/>
            </w:tcBorders>
            <w:shd w:val="clear" w:color="auto" w:fill="auto"/>
            <w:tcMar>
              <w:top w:w="0" w:type="dxa"/>
              <w:left w:w="108" w:type="dxa"/>
              <w:bottom w:w="0" w:type="dxa"/>
              <w:right w:w="108" w:type="dxa"/>
            </w:tcMar>
          </w:tcPr>
          <w:p>
            <w:pPr>
              <w:keepNext w:val="0"/>
              <w:keepLines w:val="0"/>
              <w:pageBreakBefore w:val="0"/>
              <w:widowControl/>
              <w:kinsoku/>
              <w:wordWrap/>
              <w:overflowPunct/>
              <w:topLinePunct w:val="0"/>
              <w:autoSpaceDE/>
              <w:autoSpaceDN/>
              <w:bidi w:val="0"/>
              <w:adjustRightInd/>
              <w:snapToGrid w:val="0"/>
              <w:spacing w:before="109" w:beforeLines="30" w:after="109" w:afterLines="30" w:line="288" w:lineRule="auto"/>
              <w:textAlignment w:val="auto"/>
              <w:rPr>
                <w:rFonts w:hint="default" w:ascii="Times New Roman" w:hAnsi="Times New Roman" w:cs="Times New Roman"/>
                <w:sz w:val="20"/>
                <w:szCs w:val="20"/>
              </w:rPr>
            </w:pPr>
            <w:r>
              <w:rPr>
                <w:rFonts w:hint="default" w:ascii="Times New Roman" w:hAnsi="Times New Roman" w:cs="Times New Roman"/>
                <w:sz w:val="20"/>
                <w:szCs w:val="20"/>
              </w:rPr>
              <w:t>Maximum Power and Maximum EIRP for base station and UE as given by corresponding scenario in 38.802 (Table A.2.1-1 and Table A.2.1-2)</w:t>
            </w:r>
          </w:p>
        </w:tc>
      </w:tr>
      <w:tr>
        <w:tblPrEx>
          <w:tblCellMar>
            <w:top w:w="0" w:type="dxa"/>
            <w:left w:w="0" w:type="dxa"/>
            <w:bottom w:w="0" w:type="dxa"/>
            <w:right w:w="0" w:type="dxa"/>
          </w:tblCellMar>
        </w:tblPrEx>
        <w:trPr>
          <w:jc w:val="center"/>
        </w:trPr>
        <w:tc>
          <w:tcPr>
            <w:tcW w:w="2515" w:type="dxa"/>
            <w:tcBorders>
              <w:top w:val="nil"/>
              <w:left w:val="single" w:color="000000" w:sz="8" w:space="0"/>
              <w:bottom w:val="single" w:color="000000" w:sz="8" w:space="0"/>
              <w:right w:val="single" w:color="000000" w:sz="8" w:space="0"/>
            </w:tcBorders>
            <w:shd w:val="clear" w:color="auto" w:fill="auto"/>
            <w:tcMar>
              <w:top w:w="0" w:type="dxa"/>
              <w:left w:w="108" w:type="dxa"/>
              <w:bottom w:w="0" w:type="dxa"/>
              <w:right w:w="108" w:type="dxa"/>
            </w:tcMar>
          </w:tcPr>
          <w:p>
            <w:pPr>
              <w:keepNext w:val="0"/>
              <w:keepLines w:val="0"/>
              <w:pageBreakBefore w:val="0"/>
              <w:widowControl/>
              <w:kinsoku/>
              <w:wordWrap/>
              <w:overflowPunct/>
              <w:topLinePunct w:val="0"/>
              <w:autoSpaceDE/>
              <w:autoSpaceDN/>
              <w:bidi w:val="0"/>
              <w:adjustRightInd/>
              <w:snapToGrid w:val="0"/>
              <w:spacing w:before="109" w:beforeLines="30" w:after="109" w:afterLines="30" w:line="288" w:lineRule="auto"/>
              <w:textAlignment w:val="auto"/>
              <w:rPr>
                <w:rFonts w:hint="default" w:ascii="Times New Roman" w:hAnsi="Times New Roman" w:cs="Times New Roman"/>
                <w:sz w:val="20"/>
                <w:szCs w:val="20"/>
              </w:rPr>
            </w:pPr>
            <w:r>
              <w:rPr>
                <w:rFonts w:hint="default" w:ascii="Times New Roman" w:hAnsi="Times New Roman" w:cs="Times New Roman"/>
                <w:sz w:val="20"/>
                <w:szCs w:val="20"/>
              </w:rPr>
              <w:t>BS Antenna Configuration</w:t>
            </w:r>
          </w:p>
        </w:tc>
        <w:tc>
          <w:tcPr>
            <w:tcW w:w="7200" w:type="dxa"/>
            <w:tcBorders>
              <w:top w:val="nil"/>
              <w:left w:val="nil"/>
              <w:bottom w:val="single" w:color="000000" w:sz="8" w:space="0"/>
              <w:right w:val="single" w:color="000000" w:sz="8" w:space="0"/>
            </w:tcBorders>
            <w:shd w:val="clear" w:color="auto" w:fill="auto"/>
            <w:tcMar>
              <w:top w:w="0" w:type="dxa"/>
              <w:left w:w="108" w:type="dxa"/>
              <w:bottom w:w="0" w:type="dxa"/>
              <w:right w:w="108" w:type="dxa"/>
            </w:tcMar>
          </w:tcPr>
          <w:p>
            <w:pPr>
              <w:keepNext w:val="0"/>
              <w:keepLines w:val="0"/>
              <w:pageBreakBefore w:val="0"/>
              <w:widowControl/>
              <w:kinsoku/>
              <w:wordWrap/>
              <w:overflowPunct/>
              <w:topLinePunct w:val="0"/>
              <w:autoSpaceDE/>
              <w:autoSpaceDN/>
              <w:bidi w:val="0"/>
              <w:adjustRightInd/>
              <w:snapToGrid w:val="0"/>
              <w:spacing w:before="109" w:beforeLines="30" w:after="109" w:afterLines="30" w:line="288" w:lineRule="auto"/>
              <w:textAlignment w:val="auto"/>
              <w:rPr>
                <w:rFonts w:hint="default" w:ascii="Times New Roman" w:hAnsi="Times New Roman" w:cs="Times New Roman"/>
                <w:sz w:val="20"/>
                <w:szCs w:val="20"/>
              </w:rPr>
            </w:pPr>
            <w:r>
              <w:rPr>
                <w:rFonts w:hint="default" w:ascii="Times New Roman" w:hAnsi="Times New Roman" w:cs="Times New Roman"/>
                <w:sz w:val="20"/>
                <w:szCs w:val="20"/>
              </w:rPr>
              <w:t>· [One panel: </w:t>
            </w:r>
            <w:r>
              <w:rPr>
                <w:rFonts w:hint="default" w:ascii="Times New Roman" w:hAnsi="Times New Roman" w:cs="Times New Roman"/>
                <w:sz w:val="20"/>
                <w:szCs w:val="20"/>
                <w:lang w:val="en-GB"/>
              </w:rPr>
              <w:t>(M, N, P, Mg, Ng) = (4, 8, 2, 1, 1), </w:t>
            </w:r>
            <w:r>
              <w:rPr>
                <w:rFonts w:hint="default" w:ascii="Times New Roman" w:hAnsi="Times New Roman" w:cs="Times New Roman"/>
                <w:sz w:val="20"/>
                <w:szCs w:val="20"/>
              </w:rPr>
              <w:t>(dV, dH) = (0.5, 0.5) </w:t>
            </w:r>
            <w:r>
              <w:rPr>
                <w:rFonts w:hint="default" w:ascii="Times New Roman" w:hAnsi="Times New Roman" w:cs="Times New Roman"/>
                <w:sz w:val="20"/>
                <w:szCs w:val="20"/>
                <w:lang w:val="en-GB"/>
              </w:rPr>
              <w:t>λ as baseline]</w:t>
            </w:r>
          </w:p>
          <w:p>
            <w:pPr>
              <w:keepNext w:val="0"/>
              <w:keepLines w:val="0"/>
              <w:pageBreakBefore w:val="0"/>
              <w:widowControl/>
              <w:kinsoku/>
              <w:wordWrap/>
              <w:overflowPunct/>
              <w:topLinePunct w:val="0"/>
              <w:autoSpaceDE/>
              <w:autoSpaceDN/>
              <w:bidi w:val="0"/>
              <w:adjustRightInd/>
              <w:snapToGrid w:val="0"/>
              <w:spacing w:before="109" w:beforeLines="30" w:after="109" w:afterLines="30" w:line="288" w:lineRule="auto"/>
              <w:textAlignment w:val="auto"/>
              <w:rPr>
                <w:rFonts w:hint="default" w:ascii="Times New Roman" w:hAnsi="Times New Roman" w:cs="Times New Roman"/>
                <w:sz w:val="20"/>
                <w:szCs w:val="20"/>
              </w:rPr>
            </w:pPr>
            <w:r>
              <w:rPr>
                <w:rFonts w:hint="default" w:ascii="Times New Roman" w:hAnsi="Times New Roman" w:cs="Times New Roman"/>
                <w:sz w:val="20"/>
                <w:szCs w:val="20"/>
              </w:rPr>
              <w:t>· [Four panels: </w:t>
            </w:r>
            <w:r>
              <w:rPr>
                <w:rFonts w:hint="default" w:ascii="Times New Roman" w:hAnsi="Times New Roman" w:cs="Times New Roman"/>
                <w:sz w:val="20"/>
                <w:szCs w:val="20"/>
                <w:lang w:val="en-GB"/>
              </w:rPr>
              <w:t>(M, N, P, Mg, Ng) = (4, 8, 2, 2, 2), </w:t>
            </w:r>
            <w:r>
              <w:rPr>
                <w:rFonts w:hint="default" w:ascii="Times New Roman" w:hAnsi="Times New Roman" w:cs="Times New Roman"/>
                <w:sz w:val="20"/>
                <w:szCs w:val="20"/>
              </w:rPr>
              <w:t>(dV, dH) = (0.5, 0.5) </w:t>
            </w:r>
            <w:r>
              <w:rPr>
                <w:rFonts w:hint="default" w:ascii="Times New Roman" w:hAnsi="Times New Roman" w:cs="Times New Roman"/>
                <w:sz w:val="20"/>
                <w:szCs w:val="20"/>
                <w:lang w:val="en-GB"/>
              </w:rPr>
              <w:t>λ</w:t>
            </w:r>
            <w:r>
              <w:rPr>
                <w:rFonts w:hint="default" w:ascii="Times New Roman" w:hAnsi="Times New Roman" w:cs="Times New Roman"/>
                <w:sz w:val="20"/>
                <w:szCs w:val="20"/>
              </w:rPr>
              <w:t>. (dg,V, dg,H) = (2.0, 4.0) </w:t>
            </w:r>
            <w:r>
              <w:rPr>
                <w:rFonts w:hint="default" w:ascii="Times New Roman" w:hAnsi="Times New Roman" w:cs="Times New Roman"/>
                <w:sz w:val="20"/>
                <w:szCs w:val="20"/>
                <w:lang w:val="en-GB"/>
              </w:rPr>
              <w:t>λ as optional]</w:t>
            </w:r>
          </w:p>
          <w:p>
            <w:pPr>
              <w:keepNext w:val="0"/>
              <w:keepLines w:val="0"/>
              <w:pageBreakBefore w:val="0"/>
              <w:widowControl/>
              <w:kinsoku/>
              <w:wordWrap/>
              <w:overflowPunct/>
              <w:topLinePunct w:val="0"/>
              <w:autoSpaceDE/>
              <w:autoSpaceDN/>
              <w:bidi w:val="0"/>
              <w:adjustRightInd/>
              <w:snapToGrid w:val="0"/>
              <w:spacing w:before="109" w:beforeLines="30" w:after="109" w:afterLines="30" w:line="288" w:lineRule="auto"/>
              <w:textAlignment w:val="auto"/>
              <w:rPr>
                <w:rFonts w:hint="default" w:ascii="Times New Roman" w:hAnsi="Times New Roman" w:cs="Times New Roman"/>
                <w:sz w:val="20"/>
                <w:szCs w:val="20"/>
              </w:rPr>
            </w:pPr>
            <w:r>
              <w:rPr>
                <w:rFonts w:hint="default" w:ascii="Times New Roman" w:hAnsi="Times New Roman" w:cs="Times New Roman"/>
                <w:sz w:val="20"/>
                <w:szCs w:val="20"/>
              </w:rPr>
              <w:t>· Other assumptions are not precluded.</w:t>
            </w:r>
          </w:p>
          <w:p>
            <w:pPr>
              <w:keepNext w:val="0"/>
              <w:keepLines w:val="0"/>
              <w:pageBreakBefore w:val="0"/>
              <w:widowControl/>
              <w:kinsoku/>
              <w:wordWrap/>
              <w:overflowPunct/>
              <w:topLinePunct w:val="0"/>
              <w:autoSpaceDE/>
              <w:autoSpaceDN/>
              <w:bidi w:val="0"/>
              <w:adjustRightInd/>
              <w:snapToGrid w:val="0"/>
              <w:spacing w:before="109" w:beforeLines="30" w:after="109" w:afterLines="30" w:line="288" w:lineRule="auto"/>
              <w:textAlignment w:val="auto"/>
              <w:rPr>
                <w:rFonts w:hint="default" w:ascii="Times New Roman" w:hAnsi="Times New Roman" w:cs="Times New Roman"/>
                <w:sz w:val="20"/>
                <w:szCs w:val="20"/>
              </w:rPr>
            </w:pPr>
            <w:r>
              <w:rPr>
                <w:rFonts w:hint="default" w:ascii="Times New Roman" w:hAnsi="Times New Roman" w:cs="Times New Roman"/>
                <w:sz w:val="20"/>
                <w:szCs w:val="20"/>
              </w:rPr>
              <w:t> </w:t>
            </w:r>
          </w:p>
          <w:p>
            <w:pPr>
              <w:keepNext w:val="0"/>
              <w:keepLines w:val="0"/>
              <w:pageBreakBefore w:val="0"/>
              <w:widowControl/>
              <w:kinsoku/>
              <w:wordWrap/>
              <w:overflowPunct/>
              <w:topLinePunct w:val="0"/>
              <w:autoSpaceDE/>
              <w:autoSpaceDN/>
              <w:bidi w:val="0"/>
              <w:adjustRightInd/>
              <w:snapToGrid w:val="0"/>
              <w:spacing w:before="109" w:beforeLines="30" w:after="109" w:afterLines="30" w:line="288" w:lineRule="auto"/>
              <w:textAlignment w:val="auto"/>
              <w:rPr>
                <w:rFonts w:hint="default" w:ascii="Times New Roman" w:hAnsi="Times New Roman" w:cs="Times New Roman"/>
                <w:sz w:val="20"/>
                <w:szCs w:val="20"/>
              </w:rPr>
            </w:pPr>
            <w:r>
              <w:rPr>
                <w:rFonts w:hint="default" w:ascii="Times New Roman" w:hAnsi="Times New Roman" w:cs="Times New Roman"/>
                <w:sz w:val="20"/>
                <w:szCs w:val="20"/>
              </w:rPr>
              <w:t>Companies to explain TXRU weights mapping.</w:t>
            </w:r>
          </w:p>
          <w:p>
            <w:pPr>
              <w:keepNext w:val="0"/>
              <w:keepLines w:val="0"/>
              <w:pageBreakBefore w:val="0"/>
              <w:widowControl/>
              <w:kinsoku/>
              <w:wordWrap/>
              <w:overflowPunct/>
              <w:topLinePunct w:val="0"/>
              <w:autoSpaceDE/>
              <w:autoSpaceDN/>
              <w:bidi w:val="0"/>
              <w:adjustRightInd/>
              <w:snapToGrid w:val="0"/>
              <w:spacing w:before="109" w:beforeLines="30" w:after="109" w:afterLines="30" w:line="288" w:lineRule="auto"/>
              <w:textAlignment w:val="auto"/>
              <w:rPr>
                <w:rFonts w:hint="default" w:ascii="Times New Roman" w:hAnsi="Times New Roman" w:cs="Times New Roman"/>
                <w:sz w:val="20"/>
                <w:szCs w:val="20"/>
              </w:rPr>
            </w:pPr>
            <w:r>
              <w:rPr>
                <w:rFonts w:hint="default" w:ascii="Times New Roman" w:hAnsi="Times New Roman" w:cs="Times New Roman"/>
                <w:sz w:val="20"/>
                <w:szCs w:val="20"/>
              </w:rPr>
              <w:t>Companies to explain beam selection.</w:t>
            </w:r>
          </w:p>
          <w:p>
            <w:pPr>
              <w:keepNext w:val="0"/>
              <w:keepLines w:val="0"/>
              <w:pageBreakBefore w:val="0"/>
              <w:widowControl/>
              <w:kinsoku/>
              <w:wordWrap/>
              <w:overflowPunct/>
              <w:topLinePunct w:val="0"/>
              <w:autoSpaceDE/>
              <w:autoSpaceDN/>
              <w:bidi w:val="0"/>
              <w:adjustRightInd/>
              <w:snapToGrid w:val="0"/>
              <w:spacing w:before="109" w:beforeLines="30" w:after="109" w:afterLines="30" w:line="288" w:lineRule="auto"/>
              <w:textAlignment w:val="auto"/>
              <w:rPr>
                <w:rFonts w:hint="default" w:ascii="Times New Roman" w:hAnsi="Times New Roman" w:cs="Times New Roman"/>
                <w:sz w:val="20"/>
                <w:szCs w:val="20"/>
              </w:rPr>
            </w:pPr>
            <w:r>
              <w:rPr>
                <w:rFonts w:hint="default" w:ascii="Times New Roman" w:hAnsi="Times New Roman" w:cs="Times New Roman"/>
                <w:sz w:val="20"/>
                <w:szCs w:val="20"/>
              </w:rPr>
              <w:t>Companies to explain number of BS beams</w:t>
            </w:r>
          </w:p>
        </w:tc>
      </w:tr>
      <w:tr>
        <w:tblPrEx>
          <w:tblCellMar>
            <w:top w:w="0" w:type="dxa"/>
            <w:left w:w="0" w:type="dxa"/>
            <w:bottom w:w="0" w:type="dxa"/>
            <w:right w:w="0" w:type="dxa"/>
          </w:tblCellMar>
        </w:tblPrEx>
        <w:trPr>
          <w:jc w:val="center"/>
        </w:trPr>
        <w:tc>
          <w:tcPr>
            <w:tcW w:w="2515" w:type="dxa"/>
            <w:tcBorders>
              <w:top w:val="nil"/>
              <w:left w:val="single" w:color="000000" w:sz="8" w:space="0"/>
              <w:bottom w:val="single" w:color="000000" w:sz="8" w:space="0"/>
              <w:right w:val="single" w:color="000000" w:sz="8" w:space="0"/>
            </w:tcBorders>
            <w:shd w:val="clear" w:color="auto" w:fill="auto"/>
            <w:tcMar>
              <w:top w:w="0" w:type="dxa"/>
              <w:left w:w="108" w:type="dxa"/>
              <w:bottom w:w="0" w:type="dxa"/>
              <w:right w:w="108" w:type="dxa"/>
            </w:tcMar>
          </w:tcPr>
          <w:p>
            <w:pPr>
              <w:keepNext w:val="0"/>
              <w:keepLines w:val="0"/>
              <w:pageBreakBefore w:val="0"/>
              <w:widowControl/>
              <w:kinsoku/>
              <w:wordWrap/>
              <w:overflowPunct/>
              <w:topLinePunct w:val="0"/>
              <w:autoSpaceDE/>
              <w:autoSpaceDN/>
              <w:bidi w:val="0"/>
              <w:adjustRightInd/>
              <w:snapToGrid w:val="0"/>
              <w:spacing w:before="109" w:beforeLines="30" w:after="109" w:afterLines="30" w:line="288" w:lineRule="auto"/>
              <w:textAlignment w:val="auto"/>
              <w:rPr>
                <w:rFonts w:hint="default" w:ascii="Times New Roman" w:hAnsi="Times New Roman" w:cs="Times New Roman"/>
                <w:sz w:val="20"/>
                <w:szCs w:val="20"/>
              </w:rPr>
            </w:pPr>
            <w:r>
              <w:rPr>
                <w:rFonts w:hint="default" w:ascii="Times New Roman" w:hAnsi="Times New Roman" w:cs="Times New Roman"/>
                <w:sz w:val="20"/>
                <w:szCs w:val="20"/>
              </w:rPr>
              <w:t>BS Antenna radiation pattern</w:t>
            </w:r>
          </w:p>
        </w:tc>
        <w:tc>
          <w:tcPr>
            <w:tcW w:w="7200" w:type="dxa"/>
            <w:tcBorders>
              <w:top w:val="nil"/>
              <w:left w:val="nil"/>
              <w:bottom w:val="single" w:color="000000" w:sz="8" w:space="0"/>
              <w:right w:val="single" w:color="000000" w:sz="8" w:space="0"/>
            </w:tcBorders>
            <w:shd w:val="clear" w:color="auto" w:fill="auto"/>
            <w:tcMar>
              <w:top w:w="0" w:type="dxa"/>
              <w:left w:w="108" w:type="dxa"/>
              <w:bottom w:w="0" w:type="dxa"/>
              <w:right w:w="108" w:type="dxa"/>
            </w:tcMar>
          </w:tcPr>
          <w:p>
            <w:pPr>
              <w:keepNext w:val="0"/>
              <w:keepLines w:val="0"/>
              <w:pageBreakBefore w:val="0"/>
              <w:widowControl/>
              <w:kinsoku/>
              <w:wordWrap/>
              <w:overflowPunct/>
              <w:topLinePunct w:val="0"/>
              <w:autoSpaceDE/>
              <w:autoSpaceDN/>
              <w:bidi w:val="0"/>
              <w:adjustRightInd/>
              <w:snapToGrid w:val="0"/>
              <w:spacing w:before="109" w:beforeLines="30" w:after="109" w:afterLines="30" w:line="288" w:lineRule="auto"/>
              <w:textAlignment w:val="auto"/>
              <w:rPr>
                <w:rFonts w:hint="default" w:ascii="Times New Roman" w:hAnsi="Times New Roman" w:cs="Times New Roman"/>
                <w:sz w:val="20"/>
                <w:szCs w:val="20"/>
              </w:rPr>
            </w:pPr>
            <w:r>
              <w:rPr>
                <w:rFonts w:hint="default" w:ascii="Times New Roman" w:hAnsi="Times New Roman" w:cs="Times New Roman"/>
                <w:sz w:val="20"/>
                <w:szCs w:val="20"/>
              </w:rPr>
              <w:t>TR 38.802 Table A.2.1-6, Table A.2.1-7</w:t>
            </w:r>
          </w:p>
        </w:tc>
      </w:tr>
      <w:tr>
        <w:tblPrEx>
          <w:tblCellMar>
            <w:top w:w="0" w:type="dxa"/>
            <w:left w:w="0" w:type="dxa"/>
            <w:bottom w:w="0" w:type="dxa"/>
            <w:right w:w="0" w:type="dxa"/>
          </w:tblCellMar>
        </w:tblPrEx>
        <w:trPr>
          <w:jc w:val="center"/>
        </w:trPr>
        <w:tc>
          <w:tcPr>
            <w:tcW w:w="2515" w:type="dxa"/>
            <w:tcBorders>
              <w:top w:val="nil"/>
              <w:left w:val="single" w:color="000000" w:sz="8" w:space="0"/>
              <w:bottom w:val="single" w:color="000000" w:sz="8" w:space="0"/>
              <w:right w:val="single" w:color="000000" w:sz="8" w:space="0"/>
            </w:tcBorders>
            <w:shd w:val="clear" w:color="auto" w:fill="auto"/>
            <w:tcMar>
              <w:top w:w="0" w:type="dxa"/>
              <w:left w:w="108" w:type="dxa"/>
              <w:bottom w:w="0" w:type="dxa"/>
              <w:right w:w="108" w:type="dxa"/>
            </w:tcMar>
          </w:tcPr>
          <w:p>
            <w:pPr>
              <w:keepNext w:val="0"/>
              <w:keepLines w:val="0"/>
              <w:pageBreakBefore w:val="0"/>
              <w:widowControl/>
              <w:kinsoku/>
              <w:wordWrap/>
              <w:overflowPunct/>
              <w:topLinePunct w:val="0"/>
              <w:autoSpaceDE/>
              <w:autoSpaceDN/>
              <w:bidi w:val="0"/>
              <w:adjustRightInd/>
              <w:snapToGrid w:val="0"/>
              <w:spacing w:before="109" w:beforeLines="30" w:after="109" w:afterLines="30" w:line="288" w:lineRule="auto"/>
              <w:textAlignment w:val="auto"/>
              <w:rPr>
                <w:rFonts w:hint="default" w:ascii="Times New Roman" w:hAnsi="Times New Roman" w:cs="Times New Roman"/>
                <w:sz w:val="20"/>
                <w:szCs w:val="20"/>
              </w:rPr>
            </w:pPr>
            <w:r>
              <w:rPr>
                <w:rFonts w:hint="default" w:ascii="Times New Roman" w:hAnsi="Times New Roman" w:cs="Times New Roman"/>
                <w:sz w:val="20"/>
                <w:szCs w:val="20"/>
              </w:rPr>
              <w:t>UE Antenna Configuration</w:t>
            </w:r>
          </w:p>
        </w:tc>
        <w:tc>
          <w:tcPr>
            <w:tcW w:w="7200" w:type="dxa"/>
            <w:tcBorders>
              <w:top w:val="nil"/>
              <w:left w:val="nil"/>
              <w:bottom w:val="single" w:color="000000" w:sz="8" w:space="0"/>
              <w:right w:val="single" w:color="000000" w:sz="8" w:space="0"/>
            </w:tcBorders>
            <w:shd w:val="clear" w:color="auto" w:fill="auto"/>
            <w:tcMar>
              <w:top w:w="0" w:type="dxa"/>
              <w:left w:w="108" w:type="dxa"/>
              <w:bottom w:w="0" w:type="dxa"/>
              <w:right w:w="108" w:type="dxa"/>
            </w:tcMar>
          </w:tcPr>
          <w:p>
            <w:pPr>
              <w:keepNext w:val="0"/>
              <w:keepLines w:val="0"/>
              <w:pageBreakBefore w:val="0"/>
              <w:widowControl/>
              <w:kinsoku/>
              <w:wordWrap/>
              <w:overflowPunct/>
              <w:topLinePunct w:val="0"/>
              <w:autoSpaceDE/>
              <w:autoSpaceDN/>
              <w:bidi w:val="0"/>
              <w:adjustRightInd/>
              <w:snapToGrid w:val="0"/>
              <w:spacing w:before="109" w:beforeLines="30" w:after="109" w:afterLines="30" w:line="288" w:lineRule="auto"/>
              <w:textAlignment w:val="auto"/>
              <w:rPr>
                <w:rFonts w:hint="default" w:ascii="Times New Roman" w:hAnsi="Times New Roman" w:cs="Times New Roman"/>
                <w:sz w:val="20"/>
                <w:szCs w:val="20"/>
              </w:rPr>
            </w:pPr>
            <w:r>
              <w:rPr>
                <w:rFonts w:hint="default" w:ascii="Times New Roman" w:hAnsi="Times New Roman" w:cs="Times New Roman"/>
                <w:sz w:val="20"/>
                <w:szCs w:val="20"/>
              </w:rPr>
              <w:t>[Panel structure: (M,N,P) = (1,4,2)]</w:t>
            </w:r>
          </w:p>
          <w:p>
            <w:pPr>
              <w:keepNext w:val="0"/>
              <w:keepLines w:val="0"/>
              <w:pageBreakBefore w:val="0"/>
              <w:widowControl/>
              <w:kinsoku/>
              <w:wordWrap/>
              <w:overflowPunct/>
              <w:topLinePunct w:val="0"/>
              <w:autoSpaceDE/>
              <w:autoSpaceDN/>
              <w:bidi w:val="0"/>
              <w:adjustRightInd/>
              <w:snapToGrid w:val="0"/>
              <w:spacing w:before="109" w:beforeLines="30" w:after="109" w:afterLines="30" w:line="288" w:lineRule="auto"/>
              <w:textAlignment w:val="auto"/>
              <w:rPr>
                <w:rFonts w:hint="default" w:ascii="Times New Roman" w:hAnsi="Times New Roman" w:cs="Times New Roman"/>
                <w:sz w:val="20"/>
                <w:szCs w:val="20"/>
              </w:rPr>
            </w:pPr>
            <w:r>
              <w:rPr>
                <w:rFonts w:hint="default" w:ascii="Times New Roman" w:hAnsi="Times New Roman" w:cs="Times New Roman"/>
                <w:sz w:val="20"/>
                <w:szCs w:val="20"/>
              </w:rPr>
              <w:t>·         2 panels (left, right) with (Mg, Ng) = (1, 2) as baseline</w:t>
            </w:r>
          </w:p>
          <w:p>
            <w:pPr>
              <w:keepNext w:val="0"/>
              <w:keepLines w:val="0"/>
              <w:pageBreakBefore w:val="0"/>
              <w:widowControl/>
              <w:kinsoku/>
              <w:wordWrap/>
              <w:overflowPunct/>
              <w:topLinePunct w:val="0"/>
              <w:autoSpaceDE/>
              <w:autoSpaceDN/>
              <w:bidi w:val="0"/>
              <w:adjustRightInd/>
              <w:snapToGrid w:val="0"/>
              <w:spacing w:before="109" w:beforeLines="30" w:after="109" w:afterLines="30" w:line="288" w:lineRule="auto"/>
              <w:textAlignment w:val="auto"/>
              <w:rPr>
                <w:rFonts w:hint="default" w:ascii="Times New Roman" w:hAnsi="Times New Roman" w:cs="Times New Roman"/>
                <w:sz w:val="20"/>
                <w:szCs w:val="20"/>
              </w:rPr>
            </w:pPr>
            <w:r>
              <w:rPr>
                <w:rFonts w:hint="default" w:ascii="Times New Roman" w:hAnsi="Times New Roman" w:cs="Times New Roman"/>
                <w:sz w:val="20"/>
                <w:szCs w:val="20"/>
              </w:rPr>
              <w:t>·         Other assumptions are not precluded</w:t>
            </w:r>
          </w:p>
          <w:p>
            <w:pPr>
              <w:keepNext w:val="0"/>
              <w:keepLines w:val="0"/>
              <w:pageBreakBefore w:val="0"/>
              <w:widowControl/>
              <w:kinsoku/>
              <w:wordWrap/>
              <w:overflowPunct/>
              <w:topLinePunct w:val="0"/>
              <w:autoSpaceDE/>
              <w:autoSpaceDN/>
              <w:bidi w:val="0"/>
              <w:adjustRightInd/>
              <w:snapToGrid w:val="0"/>
              <w:spacing w:before="109" w:beforeLines="30" w:after="109" w:afterLines="30" w:line="288" w:lineRule="auto"/>
              <w:textAlignment w:val="auto"/>
              <w:rPr>
                <w:rFonts w:hint="default" w:ascii="Times New Roman" w:hAnsi="Times New Roman" w:cs="Times New Roman"/>
                <w:sz w:val="20"/>
                <w:szCs w:val="20"/>
              </w:rPr>
            </w:pPr>
            <w:r>
              <w:rPr>
                <w:rFonts w:hint="default" w:ascii="Times New Roman" w:hAnsi="Times New Roman" w:cs="Times New Roman"/>
                <w:sz w:val="20"/>
                <w:szCs w:val="20"/>
              </w:rPr>
              <w:t> </w:t>
            </w:r>
          </w:p>
          <w:p>
            <w:pPr>
              <w:keepNext w:val="0"/>
              <w:keepLines w:val="0"/>
              <w:pageBreakBefore w:val="0"/>
              <w:widowControl/>
              <w:kinsoku/>
              <w:wordWrap/>
              <w:overflowPunct/>
              <w:topLinePunct w:val="0"/>
              <w:autoSpaceDE/>
              <w:autoSpaceDN/>
              <w:bidi w:val="0"/>
              <w:adjustRightInd/>
              <w:snapToGrid w:val="0"/>
              <w:spacing w:before="109" w:beforeLines="30" w:after="109" w:afterLines="30" w:line="288" w:lineRule="auto"/>
              <w:textAlignment w:val="auto"/>
              <w:rPr>
                <w:rFonts w:hint="default" w:ascii="Times New Roman" w:hAnsi="Times New Roman" w:cs="Times New Roman"/>
                <w:sz w:val="20"/>
                <w:szCs w:val="20"/>
              </w:rPr>
            </w:pPr>
            <w:r>
              <w:rPr>
                <w:rFonts w:hint="default" w:ascii="Times New Roman" w:hAnsi="Times New Roman" w:cs="Times New Roman"/>
                <w:sz w:val="20"/>
                <w:szCs w:val="20"/>
              </w:rPr>
              <w:t>Companies to explain TXRU weights mapping.</w:t>
            </w:r>
          </w:p>
          <w:p>
            <w:pPr>
              <w:keepNext w:val="0"/>
              <w:keepLines w:val="0"/>
              <w:pageBreakBefore w:val="0"/>
              <w:widowControl/>
              <w:kinsoku/>
              <w:wordWrap/>
              <w:overflowPunct/>
              <w:topLinePunct w:val="0"/>
              <w:autoSpaceDE/>
              <w:autoSpaceDN/>
              <w:bidi w:val="0"/>
              <w:adjustRightInd/>
              <w:snapToGrid w:val="0"/>
              <w:spacing w:before="109" w:beforeLines="30" w:after="109" w:afterLines="30" w:line="288" w:lineRule="auto"/>
              <w:textAlignment w:val="auto"/>
              <w:rPr>
                <w:rFonts w:hint="default" w:ascii="Times New Roman" w:hAnsi="Times New Roman" w:cs="Times New Roman"/>
                <w:sz w:val="20"/>
                <w:szCs w:val="20"/>
              </w:rPr>
            </w:pPr>
            <w:r>
              <w:rPr>
                <w:rFonts w:hint="default" w:ascii="Times New Roman" w:hAnsi="Times New Roman" w:cs="Times New Roman"/>
                <w:sz w:val="20"/>
                <w:szCs w:val="20"/>
              </w:rPr>
              <w:t>Companies to explain beam and panel selection.</w:t>
            </w:r>
          </w:p>
          <w:p>
            <w:pPr>
              <w:keepNext w:val="0"/>
              <w:keepLines w:val="0"/>
              <w:pageBreakBefore w:val="0"/>
              <w:widowControl/>
              <w:kinsoku/>
              <w:wordWrap/>
              <w:overflowPunct/>
              <w:topLinePunct w:val="0"/>
              <w:autoSpaceDE/>
              <w:autoSpaceDN/>
              <w:bidi w:val="0"/>
              <w:adjustRightInd/>
              <w:snapToGrid w:val="0"/>
              <w:spacing w:before="109" w:beforeLines="30" w:after="109" w:afterLines="30" w:line="288" w:lineRule="auto"/>
              <w:textAlignment w:val="auto"/>
              <w:rPr>
                <w:rFonts w:hint="default" w:ascii="Times New Roman" w:hAnsi="Times New Roman" w:cs="Times New Roman"/>
                <w:sz w:val="20"/>
                <w:szCs w:val="20"/>
              </w:rPr>
            </w:pPr>
            <w:r>
              <w:rPr>
                <w:rFonts w:hint="default" w:ascii="Times New Roman" w:hAnsi="Times New Roman" w:cs="Times New Roman"/>
                <w:sz w:val="20"/>
                <w:szCs w:val="20"/>
              </w:rPr>
              <w:t>Companies to explain number of UE beams</w:t>
            </w:r>
          </w:p>
        </w:tc>
      </w:tr>
      <w:tr>
        <w:tblPrEx>
          <w:tblCellMar>
            <w:top w:w="0" w:type="dxa"/>
            <w:left w:w="0" w:type="dxa"/>
            <w:bottom w:w="0" w:type="dxa"/>
            <w:right w:w="0" w:type="dxa"/>
          </w:tblCellMar>
        </w:tblPrEx>
        <w:trPr>
          <w:jc w:val="center"/>
        </w:trPr>
        <w:tc>
          <w:tcPr>
            <w:tcW w:w="2515" w:type="dxa"/>
            <w:tcBorders>
              <w:top w:val="nil"/>
              <w:left w:val="single" w:color="000000" w:sz="8" w:space="0"/>
              <w:bottom w:val="single" w:color="000000" w:sz="8" w:space="0"/>
              <w:right w:val="single" w:color="000000" w:sz="8" w:space="0"/>
            </w:tcBorders>
            <w:shd w:val="clear" w:color="auto" w:fill="auto"/>
            <w:tcMar>
              <w:top w:w="0" w:type="dxa"/>
              <w:left w:w="108" w:type="dxa"/>
              <w:bottom w:w="0" w:type="dxa"/>
              <w:right w:w="108" w:type="dxa"/>
            </w:tcMar>
          </w:tcPr>
          <w:p>
            <w:pPr>
              <w:keepNext w:val="0"/>
              <w:keepLines w:val="0"/>
              <w:pageBreakBefore w:val="0"/>
              <w:widowControl/>
              <w:kinsoku/>
              <w:wordWrap/>
              <w:overflowPunct/>
              <w:topLinePunct w:val="0"/>
              <w:autoSpaceDE/>
              <w:autoSpaceDN/>
              <w:bidi w:val="0"/>
              <w:adjustRightInd/>
              <w:snapToGrid w:val="0"/>
              <w:spacing w:before="109" w:beforeLines="30" w:after="109" w:afterLines="30" w:line="288" w:lineRule="auto"/>
              <w:textAlignment w:val="auto"/>
              <w:rPr>
                <w:rFonts w:hint="default" w:ascii="Times New Roman" w:hAnsi="Times New Roman" w:cs="Times New Roman"/>
                <w:sz w:val="20"/>
                <w:szCs w:val="20"/>
              </w:rPr>
            </w:pPr>
            <w:r>
              <w:rPr>
                <w:rFonts w:hint="default" w:ascii="Times New Roman" w:hAnsi="Times New Roman" w:cs="Times New Roman"/>
                <w:sz w:val="20"/>
                <w:szCs w:val="20"/>
              </w:rPr>
              <w:t>UE Antenna radiation pattern</w:t>
            </w:r>
          </w:p>
        </w:tc>
        <w:tc>
          <w:tcPr>
            <w:tcW w:w="7200" w:type="dxa"/>
            <w:tcBorders>
              <w:top w:val="nil"/>
              <w:left w:val="nil"/>
              <w:bottom w:val="single" w:color="000000" w:sz="8" w:space="0"/>
              <w:right w:val="single" w:color="000000" w:sz="8" w:space="0"/>
            </w:tcBorders>
            <w:shd w:val="clear" w:color="auto" w:fill="auto"/>
            <w:tcMar>
              <w:top w:w="0" w:type="dxa"/>
              <w:left w:w="108" w:type="dxa"/>
              <w:bottom w:w="0" w:type="dxa"/>
              <w:right w:w="108" w:type="dxa"/>
            </w:tcMar>
          </w:tcPr>
          <w:p>
            <w:pPr>
              <w:keepNext w:val="0"/>
              <w:keepLines w:val="0"/>
              <w:pageBreakBefore w:val="0"/>
              <w:widowControl/>
              <w:kinsoku/>
              <w:wordWrap/>
              <w:overflowPunct/>
              <w:topLinePunct w:val="0"/>
              <w:autoSpaceDE/>
              <w:autoSpaceDN/>
              <w:bidi w:val="0"/>
              <w:adjustRightInd/>
              <w:snapToGrid w:val="0"/>
              <w:spacing w:before="109" w:beforeLines="30" w:after="109" w:afterLines="30" w:line="288" w:lineRule="auto"/>
              <w:textAlignment w:val="auto"/>
              <w:rPr>
                <w:rFonts w:hint="default" w:ascii="Times New Roman" w:hAnsi="Times New Roman" w:cs="Times New Roman"/>
                <w:sz w:val="20"/>
                <w:szCs w:val="20"/>
              </w:rPr>
            </w:pPr>
            <w:r>
              <w:rPr>
                <w:rFonts w:hint="default" w:ascii="Times New Roman" w:hAnsi="Times New Roman" w:cs="Times New Roman"/>
                <w:sz w:val="20"/>
                <w:szCs w:val="20"/>
              </w:rPr>
              <w:t>TR 38.802 Table A.2.1-8, Table A.2.1-10</w:t>
            </w:r>
          </w:p>
        </w:tc>
      </w:tr>
      <w:tr>
        <w:tblPrEx>
          <w:tblCellMar>
            <w:top w:w="0" w:type="dxa"/>
            <w:left w:w="0" w:type="dxa"/>
            <w:bottom w:w="0" w:type="dxa"/>
            <w:right w:w="0" w:type="dxa"/>
          </w:tblCellMar>
        </w:tblPrEx>
        <w:trPr>
          <w:jc w:val="center"/>
        </w:trPr>
        <w:tc>
          <w:tcPr>
            <w:tcW w:w="2515" w:type="dxa"/>
            <w:tcBorders>
              <w:top w:val="nil"/>
              <w:left w:val="single" w:color="000000" w:sz="8" w:space="0"/>
              <w:bottom w:val="single" w:color="000000" w:sz="8" w:space="0"/>
              <w:right w:val="single" w:color="000000" w:sz="8" w:space="0"/>
            </w:tcBorders>
            <w:shd w:val="clear" w:color="auto" w:fill="auto"/>
            <w:tcMar>
              <w:top w:w="0" w:type="dxa"/>
              <w:left w:w="108" w:type="dxa"/>
              <w:bottom w:w="0" w:type="dxa"/>
              <w:right w:w="108" w:type="dxa"/>
            </w:tcMar>
          </w:tcPr>
          <w:p>
            <w:pPr>
              <w:keepNext w:val="0"/>
              <w:keepLines w:val="0"/>
              <w:pageBreakBefore w:val="0"/>
              <w:widowControl/>
              <w:kinsoku/>
              <w:wordWrap/>
              <w:overflowPunct/>
              <w:topLinePunct w:val="0"/>
              <w:autoSpaceDE/>
              <w:autoSpaceDN/>
              <w:bidi w:val="0"/>
              <w:adjustRightInd/>
              <w:snapToGrid w:val="0"/>
              <w:spacing w:before="109" w:beforeLines="30" w:after="109" w:afterLines="30" w:line="288" w:lineRule="auto"/>
              <w:textAlignment w:val="auto"/>
              <w:rPr>
                <w:rFonts w:hint="default" w:ascii="Times New Roman" w:hAnsi="Times New Roman" w:cs="Times New Roman"/>
                <w:sz w:val="20"/>
                <w:szCs w:val="20"/>
              </w:rPr>
            </w:pPr>
            <w:r>
              <w:rPr>
                <w:rFonts w:hint="default" w:ascii="Times New Roman" w:hAnsi="Times New Roman" w:cs="Times New Roman"/>
                <w:sz w:val="20"/>
                <w:szCs w:val="20"/>
              </w:rPr>
              <w:t>Beam correspondence</w:t>
            </w:r>
          </w:p>
        </w:tc>
        <w:tc>
          <w:tcPr>
            <w:tcW w:w="7200" w:type="dxa"/>
            <w:tcBorders>
              <w:top w:val="nil"/>
              <w:left w:val="nil"/>
              <w:bottom w:val="single" w:color="000000" w:sz="8" w:space="0"/>
              <w:right w:val="single" w:color="000000" w:sz="8" w:space="0"/>
            </w:tcBorders>
            <w:shd w:val="clear" w:color="auto" w:fill="auto"/>
            <w:tcMar>
              <w:top w:w="0" w:type="dxa"/>
              <w:left w:w="108" w:type="dxa"/>
              <w:bottom w:w="0" w:type="dxa"/>
              <w:right w:w="108" w:type="dxa"/>
            </w:tcMar>
          </w:tcPr>
          <w:p>
            <w:pPr>
              <w:keepNext w:val="0"/>
              <w:keepLines w:val="0"/>
              <w:pageBreakBefore w:val="0"/>
              <w:widowControl/>
              <w:kinsoku/>
              <w:wordWrap/>
              <w:overflowPunct/>
              <w:topLinePunct w:val="0"/>
              <w:autoSpaceDE/>
              <w:autoSpaceDN/>
              <w:bidi w:val="0"/>
              <w:adjustRightInd/>
              <w:snapToGrid w:val="0"/>
              <w:spacing w:before="109" w:beforeLines="30" w:after="109" w:afterLines="30" w:line="288" w:lineRule="auto"/>
              <w:textAlignment w:val="auto"/>
              <w:rPr>
                <w:rFonts w:hint="default" w:ascii="Times New Roman" w:hAnsi="Times New Roman" w:cs="Times New Roman"/>
                <w:sz w:val="20"/>
                <w:szCs w:val="20"/>
              </w:rPr>
            </w:pPr>
            <w:r>
              <w:rPr>
                <w:rFonts w:hint="default" w:ascii="Times New Roman" w:hAnsi="Times New Roman" w:cs="Times New Roman"/>
                <w:sz w:val="20"/>
                <w:szCs w:val="20"/>
              </w:rPr>
              <w:t>Companies to explain beam correspondence assumptions (in accordance to the two types agreed in RAN4)</w:t>
            </w:r>
          </w:p>
        </w:tc>
      </w:tr>
      <w:tr>
        <w:tblPrEx>
          <w:tblCellMar>
            <w:top w:w="0" w:type="dxa"/>
            <w:left w:w="0" w:type="dxa"/>
            <w:bottom w:w="0" w:type="dxa"/>
            <w:right w:w="0" w:type="dxa"/>
          </w:tblCellMar>
        </w:tblPrEx>
        <w:trPr>
          <w:jc w:val="center"/>
        </w:trPr>
        <w:tc>
          <w:tcPr>
            <w:tcW w:w="2515" w:type="dxa"/>
            <w:tcBorders>
              <w:top w:val="nil"/>
              <w:left w:val="single" w:color="000000" w:sz="8" w:space="0"/>
              <w:bottom w:val="single" w:color="000000" w:sz="8" w:space="0"/>
              <w:right w:val="single" w:color="000000" w:sz="8" w:space="0"/>
            </w:tcBorders>
            <w:shd w:val="clear" w:color="auto" w:fill="auto"/>
            <w:tcMar>
              <w:top w:w="0" w:type="dxa"/>
              <w:left w:w="108" w:type="dxa"/>
              <w:bottom w:w="0" w:type="dxa"/>
              <w:right w:w="108" w:type="dxa"/>
            </w:tcMar>
          </w:tcPr>
          <w:p>
            <w:pPr>
              <w:keepNext w:val="0"/>
              <w:keepLines w:val="0"/>
              <w:pageBreakBefore w:val="0"/>
              <w:widowControl/>
              <w:kinsoku/>
              <w:wordWrap/>
              <w:overflowPunct/>
              <w:topLinePunct w:val="0"/>
              <w:autoSpaceDE/>
              <w:autoSpaceDN/>
              <w:bidi w:val="0"/>
              <w:adjustRightInd/>
              <w:snapToGrid w:val="0"/>
              <w:spacing w:before="109" w:beforeLines="30" w:after="109" w:afterLines="30" w:line="288" w:lineRule="auto"/>
              <w:textAlignment w:val="auto"/>
              <w:rPr>
                <w:rFonts w:hint="default" w:ascii="Times New Roman" w:hAnsi="Times New Roman" w:cs="Times New Roman"/>
                <w:sz w:val="20"/>
                <w:szCs w:val="20"/>
              </w:rPr>
            </w:pPr>
            <w:r>
              <w:rPr>
                <w:rFonts w:hint="default" w:ascii="Times New Roman" w:hAnsi="Times New Roman" w:cs="Times New Roman"/>
                <w:sz w:val="20"/>
                <w:szCs w:val="20"/>
              </w:rPr>
              <w:t>Link adaptation</w:t>
            </w:r>
          </w:p>
        </w:tc>
        <w:tc>
          <w:tcPr>
            <w:tcW w:w="7200" w:type="dxa"/>
            <w:tcBorders>
              <w:top w:val="nil"/>
              <w:left w:val="nil"/>
              <w:bottom w:val="single" w:color="000000" w:sz="8" w:space="0"/>
              <w:right w:val="single" w:color="000000" w:sz="8" w:space="0"/>
            </w:tcBorders>
            <w:shd w:val="clear" w:color="auto" w:fill="auto"/>
            <w:tcMar>
              <w:top w:w="0" w:type="dxa"/>
              <w:left w:w="108" w:type="dxa"/>
              <w:bottom w:w="0" w:type="dxa"/>
              <w:right w:w="108" w:type="dxa"/>
            </w:tcMar>
          </w:tcPr>
          <w:p>
            <w:pPr>
              <w:keepNext w:val="0"/>
              <w:keepLines w:val="0"/>
              <w:pageBreakBefore w:val="0"/>
              <w:widowControl/>
              <w:kinsoku/>
              <w:wordWrap/>
              <w:overflowPunct/>
              <w:topLinePunct w:val="0"/>
              <w:autoSpaceDE/>
              <w:autoSpaceDN/>
              <w:bidi w:val="0"/>
              <w:adjustRightInd/>
              <w:snapToGrid w:val="0"/>
              <w:spacing w:before="109" w:beforeLines="30" w:after="109" w:afterLines="30" w:line="288" w:lineRule="auto"/>
              <w:textAlignment w:val="auto"/>
              <w:rPr>
                <w:rFonts w:hint="default" w:ascii="Times New Roman" w:hAnsi="Times New Roman" w:cs="Times New Roman"/>
                <w:sz w:val="20"/>
                <w:szCs w:val="20"/>
              </w:rPr>
            </w:pPr>
            <w:r>
              <w:rPr>
                <w:rFonts w:hint="default" w:ascii="Times New Roman" w:hAnsi="Times New Roman" w:cs="Times New Roman"/>
                <w:sz w:val="20"/>
                <w:szCs w:val="20"/>
              </w:rPr>
              <w:t>Based on CSI-RS</w:t>
            </w:r>
          </w:p>
        </w:tc>
      </w:tr>
      <w:tr>
        <w:tblPrEx>
          <w:tblCellMar>
            <w:top w:w="0" w:type="dxa"/>
            <w:left w:w="0" w:type="dxa"/>
            <w:bottom w:w="0" w:type="dxa"/>
            <w:right w:w="0" w:type="dxa"/>
          </w:tblCellMar>
        </w:tblPrEx>
        <w:trPr>
          <w:jc w:val="center"/>
        </w:trPr>
        <w:tc>
          <w:tcPr>
            <w:tcW w:w="2515" w:type="dxa"/>
            <w:tcBorders>
              <w:top w:val="nil"/>
              <w:left w:val="single" w:color="000000" w:sz="8" w:space="0"/>
              <w:bottom w:val="single" w:color="000000" w:sz="8" w:space="0"/>
              <w:right w:val="single" w:color="000000" w:sz="8" w:space="0"/>
            </w:tcBorders>
            <w:shd w:val="clear" w:color="auto" w:fill="auto"/>
            <w:tcMar>
              <w:top w:w="0" w:type="dxa"/>
              <w:left w:w="108" w:type="dxa"/>
              <w:bottom w:w="0" w:type="dxa"/>
              <w:right w:w="108" w:type="dxa"/>
            </w:tcMar>
          </w:tcPr>
          <w:p>
            <w:pPr>
              <w:keepNext w:val="0"/>
              <w:keepLines w:val="0"/>
              <w:pageBreakBefore w:val="0"/>
              <w:widowControl/>
              <w:kinsoku/>
              <w:wordWrap/>
              <w:overflowPunct/>
              <w:topLinePunct w:val="0"/>
              <w:autoSpaceDE/>
              <w:autoSpaceDN/>
              <w:bidi w:val="0"/>
              <w:adjustRightInd/>
              <w:snapToGrid w:val="0"/>
              <w:spacing w:before="109" w:beforeLines="30" w:after="109" w:afterLines="30" w:line="288" w:lineRule="auto"/>
              <w:textAlignment w:val="auto"/>
              <w:rPr>
                <w:rFonts w:hint="default" w:ascii="Times New Roman" w:hAnsi="Times New Roman" w:cs="Times New Roman"/>
                <w:sz w:val="20"/>
                <w:szCs w:val="20"/>
              </w:rPr>
            </w:pPr>
            <w:r>
              <w:rPr>
                <w:rFonts w:hint="default" w:ascii="Times New Roman" w:hAnsi="Times New Roman" w:cs="Times New Roman"/>
                <w:sz w:val="20"/>
                <w:szCs w:val="20"/>
              </w:rPr>
              <w:t>Traffic Model</w:t>
            </w:r>
          </w:p>
        </w:tc>
        <w:tc>
          <w:tcPr>
            <w:tcW w:w="7200" w:type="dxa"/>
            <w:tcBorders>
              <w:top w:val="nil"/>
              <w:left w:val="nil"/>
              <w:bottom w:val="single" w:color="000000" w:sz="8" w:space="0"/>
              <w:right w:val="single" w:color="000000" w:sz="8" w:space="0"/>
            </w:tcBorders>
            <w:shd w:val="clear" w:color="auto" w:fill="auto"/>
            <w:tcMar>
              <w:top w:w="0" w:type="dxa"/>
              <w:left w:w="108" w:type="dxa"/>
              <w:bottom w:w="0" w:type="dxa"/>
              <w:right w:w="108" w:type="dxa"/>
            </w:tcMar>
          </w:tcPr>
          <w:p>
            <w:pPr>
              <w:keepNext w:val="0"/>
              <w:keepLines w:val="0"/>
              <w:pageBreakBefore w:val="0"/>
              <w:widowControl/>
              <w:kinsoku/>
              <w:wordWrap/>
              <w:overflowPunct/>
              <w:topLinePunct w:val="0"/>
              <w:autoSpaceDE/>
              <w:autoSpaceDN/>
              <w:bidi w:val="0"/>
              <w:adjustRightInd/>
              <w:snapToGrid w:val="0"/>
              <w:spacing w:before="109" w:beforeLines="30" w:after="109" w:afterLines="30" w:line="288" w:lineRule="auto"/>
              <w:textAlignment w:val="auto"/>
              <w:rPr>
                <w:rFonts w:hint="default" w:ascii="Times New Roman" w:hAnsi="Times New Roman" w:cs="Times New Roman"/>
                <w:sz w:val="20"/>
                <w:szCs w:val="20"/>
              </w:rPr>
            </w:pPr>
            <w:r>
              <w:rPr>
                <w:rFonts w:hint="default" w:ascii="Times New Roman" w:hAnsi="Times New Roman" w:cs="Times New Roman"/>
                <w:sz w:val="20"/>
                <w:szCs w:val="20"/>
              </w:rPr>
              <w:t>FFS:</w:t>
            </w:r>
          </w:p>
          <w:p>
            <w:pPr>
              <w:keepNext w:val="0"/>
              <w:keepLines w:val="0"/>
              <w:pageBreakBefore w:val="0"/>
              <w:widowControl/>
              <w:kinsoku/>
              <w:wordWrap/>
              <w:overflowPunct/>
              <w:topLinePunct w:val="0"/>
              <w:autoSpaceDE/>
              <w:autoSpaceDN/>
              <w:bidi w:val="0"/>
              <w:adjustRightInd/>
              <w:snapToGrid w:val="0"/>
              <w:spacing w:before="109" w:beforeLines="30" w:after="109" w:afterLines="30" w:line="288" w:lineRule="auto"/>
              <w:textAlignment w:val="auto"/>
              <w:rPr>
                <w:rFonts w:hint="default" w:ascii="Times New Roman" w:hAnsi="Times New Roman" w:cs="Times New Roman"/>
                <w:sz w:val="20"/>
                <w:szCs w:val="20"/>
              </w:rPr>
            </w:pPr>
            <w:r>
              <w:rPr>
                <w:rFonts w:hint="default" w:ascii="Times New Roman" w:hAnsi="Times New Roman" w:cs="Times New Roman"/>
                <w:sz w:val="20"/>
                <w:szCs w:val="20"/>
              </w:rPr>
              <w:t>Option 1: Full buffer</w:t>
            </w:r>
          </w:p>
          <w:p>
            <w:pPr>
              <w:keepNext w:val="0"/>
              <w:keepLines w:val="0"/>
              <w:pageBreakBefore w:val="0"/>
              <w:widowControl/>
              <w:kinsoku/>
              <w:wordWrap/>
              <w:overflowPunct/>
              <w:topLinePunct w:val="0"/>
              <w:autoSpaceDE/>
              <w:autoSpaceDN/>
              <w:bidi w:val="0"/>
              <w:adjustRightInd/>
              <w:snapToGrid w:val="0"/>
              <w:spacing w:before="109" w:beforeLines="30" w:after="109" w:afterLines="30" w:line="288" w:lineRule="auto"/>
              <w:textAlignment w:val="auto"/>
              <w:rPr>
                <w:rFonts w:hint="default" w:ascii="Times New Roman" w:hAnsi="Times New Roman" w:cs="Times New Roman"/>
                <w:sz w:val="20"/>
                <w:szCs w:val="20"/>
              </w:rPr>
            </w:pPr>
            <w:r>
              <w:rPr>
                <w:rFonts w:hint="default" w:ascii="Times New Roman" w:hAnsi="Times New Roman" w:cs="Times New Roman"/>
                <w:sz w:val="20"/>
                <w:szCs w:val="20"/>
              </w:rPr>
              <w:t>Option 2: FTP model</w:t>
            </w:r>
          </w:p>
          <w:p>
            <w:pPr>
              <w:keepNext w:val="0"/>
              <w:keepLines w:val="0"/>
              <w:pageBreakBefore w:val="0"/>
              <w:widowControl/>
              <w:kinsoku/>
              <w:wordWrap/>
              <w:overflowPunct/>
              <w:topLinePunct w:val="0"/>
              <w:autoSpaceDE/>
              <w:autoSpaceDN/>
              <w:bidi w:val="0"/>
              <w:adjustRightInd/>
              <w:snapToGrid w:val="0"/>
              <w:spacing w:before="109" w:beforeLines="30" w:after="109" w:afterLines="30" w:line="288" w:lineRule="auto"/>
              <w:textAlignment w:val="auto"/>
              <w:rPr>
                <w:rFonts w:hint="default" w:ascii="Times New Roman" w:hAnsi="Times New Roman" w:cs="Times New Roman"/>
                <w:sz w:val="20"/>
                <w:szCs w:val="20"/>
              </w:rPr>
            </w:pPr>
            <w:r>
              <w:rPr>
                <w:rFonts w:hint="default" w:ascii="Times New Roman" w:hAnsi="Times New Roman" w:cs="Times New Roman"/>
                <w:sz w:val="20"/>
                <w:szCs w:val="20"/>
              </w:rPr>
              <w:t>Other options are not precluded</w:t>
            </w:r>
          </w:p>
        </w:tc>
      </w:tr>
      <w:tr>
        <w:tblPrEx>
          <w:tblCellMar>
            <w:top w:w="0" w:type="dxa"/>
            <w:left w:w="0" w:type="dxa"/>
            <w:bottom w:w="0" w:type="dxa"/>
            <w:right w:w="0" w:type="dxa"/>
          </w:tblCellMar>
        </w:tblPrEx>
        <w:trPr>
          <w:jc w:val="center"/>
        </w:trPr>
        <w:tc>
          <w:tcPr>
            <w:tcW w:w="2515" w:type="dxa"/>
            <w:tcBorders>
              <w:top w:val="nil"/>
              <w:left w:val="single" w:color="000000" w:sz="8" w:space="0"/>
              <w:bottom w:val="single" w:color="000000" w:sz="8" w:space="0"/>
              <w:right w:val="single" w:color="000000" w:sz="8" w:space="0"/>
            </w:tcBorders>
            <w:shd w:val="clear" w:color="auto" w:fill="auto"/>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val="0"/>
              <w:spacing w:before="109" w:beforeLines="30" w:after="109" w:afterLines="30" w:line="288" w:lineRule="auto"/>
              <w:textAlignment w:val="auto"/>
              <w:rPr>
                <w:rFonts w:hint="default" w:ascii="Times New Roman" w:hAnsi="Times New Roman" w:cs="Times New Roman"/>
                <w:sz w:val="20"/>
                <w:szCs w:val="20"/>
              </w:rPr>
            </w:pPr>
            <w:r>
              <w:rPr>
                <w:rFonts w:hint="default" w:ascii="Times New Roman" w:hAnsi="Times New Roman" w:cs="Times New Roman"/>
                <w:sz w:val="20"/>
                <w:szCs w:val="20"/>
              </w:rPr>
              <w:t>Inter-panel calibration for UE</w:t>
            </w:r>
          </w:p>
        </w:tc>
        <w:tc>
          <w:tcPr>
            <w:tcW w:w="7200" w:type="dxa"/>
            <w:tcBorders>
              <w:top w:val="nil"/>
              <w:left w:val="nil"/>
              <w:bottom w:val="single" w:color="000000" w:sz="8" w:space="0"/>
              <w:right w:val="single" w:color="000000" w:sz="8" w:space="0"/>
            </w:tcBorders>
            <w:shd w:val="clear" w:color="auto" w:fill="auto"/>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val="0"/>
              <w:spacing w:before="109" w:beforeLines="30" w:after="109" w:afterLines="30" w:line="288" w:lineRule="auto"/>
              <w:textAlignment w:val="auto"/>
              <w:rPr>
                <w:rFonts w:hint="default" w:ascii="Times New Roman" w:hAnsi="Times New Roman" w:cs="Times New Roman"/>
                <w:sz w:val="20"/>
                <w:szCs w:val="20"/>
              </w:rPr>
            </w:pPr>
            <w:r>
              <w:rPr>
                <w:rFonts w:hint="default" w:ascii="Times New Roman" w:hAnsi="Times New Roman" w:cs="Times New Roman"/>
                <w:sz w:val="20"/>
                <w:szCs w:val="20"/>
              </w:rPr>
              <w:t>Ideal, non-ideal following 38.802 (optional) – Explain any errors</w:t>
            </w:r>
          </w:p>
        </w:tc>
      </w:tr>
      <w:tr>
        <w:tblPrEx>
          <w:tblCellMar>
            <w:top w:w="0" w:type="dxa"/>
            <w:left w:w="0" w:type="dxa"/>
            <w:bottom w:w="0" w:type="dxa"/>
            <w:right w:w="0" w:type="dxa"/>
          </w:tblCellMar>
        </w:tblPrEx>
        <w:trPr>
          <w:jc w:val="center"/>
        </w:trPr>
        <w:tc>
          <w:tcPr>
            <w:tcW w:w="2515" w:type="dxa"/>
            <w:tcBorders>
              <w:top w:val="nil"/>
              <w:left w:val="single" w:color="000000" w:sz="8" w:space="0"/>
              <w:bottom w:val="single" w:color="000000" w:sz="8" w:space="0"/>
              <w:right w:val="single" w:color="000000" w:sz="8" w:space="0"/>
            </w:tcBorders>
            <w:shd w:val="clear" w:color="auto" w:fill="auto"/>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val="0"/>
              <w:spacing w:before="109" w:beforeLines="30" w:after="109" w:afterLines="30" w:line="288" w:lineRule="auto"/>
              <w:textAlignment w:val="auto"/>
              <w:rPr>
                <w:rFonts w:hint="default" w:ascii="Times New Roman" w:hAnsi="Times New Roman" w:cs="Times New Roman"/>
                <w:sz w:val="20"/>
                <w:szCs w:val="20"/>
              </w:rPr>
            </w:pPr>
            <w:r>
              <w:rPr>
                <w:rFonts w:hint="default" w:ascii="Times New Roman" w:hAnsi="Times New Roman" w:cs="Times New Roman"/>
                <w:sz w:val="20"/>
                <w:szCs w:val="20"/>
              </w:rPr>
              <w:t>Control and RS overhead</w:t>
            </w:r>
          </w:p>
        </w:tc>
        <w:tc>
          <w:tcPr>
            <w:tcW w:w="7200" w:type="dxa"/>
            <w:tcBorders>
              <w:top w:val="nil"/>
              <w:left w:val="nil"/>
              <w:bottom w:val="single" w:color="000000" w:sz="8" w:space="0"/>
              <w:right w:val="single" w:color="000000" w:sz="8" w:space="0"/>
            </w:tcBorders>
            <w:shd w:val="clear" w:color="auto" w:fill="auto"/>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val="0"/>
              <w:spacing w:before="109" w:beforeLines="30" w:after="109" w:afterLines="30" w:line="288" w:lineRule="auto"/>
              <w:textAlignment w:val="auto"/>
              <w:rPr>
                <w:rFonts w:hint="default" w:ascii="Times New Roman" w:hAnsi="Times New Roman" w:cs="Times New Roman"/>
                <w:sz w:val="20"/>
                <w:szCs w:val="20"/>
              </w:rPr>
            </w:pPr>
            <w:r>
              <w:rPr>
                <w:rFonts w:hint="default" w:ascii="Times New Roman" w:hAnsi="Times New Roman" w:cs="Times New Roman"/>
                <w:sz w:val="20"/>
                <w:szCs w:val="20"/>
              </w:rPr>
              <w:t>Companies report details of the assumptions</w:t>
            </w:r>
          </w:p>
        </w:tc>
      </w:tr>
      <w:tr>
        <w:tblPrEx>
          <w:tblCellMar>
            <w:top w:w="0" w:type="dxa"/>
            <w:left w:w="0" w:type="dxa"/>
            <w:bottom w:w="0" w:type="dxa"/>
            <w:right w:w="0" w:type="dxa"/>
          </w:tblCellMar>
        </w:tblPrEx>
        <w:trPr>
          <w:jc w:val="center"/>
        </w:trPr>
        <w:tc>
          <w:tcPr>
            <w:tcW w:w="2515" w:type="dxa"/>
            <w:tcBorders>
              <w:top w:val="nil"/>
              <w:left w:val="single" w:color="000000" w:sz="8" w:space="0"/>
              <w:bottom w:val="single" w:color="000000" w:sz="8" w:space="0"/>
              <w:right w:val="single" w:color="000000" w:sz="8" w:space="0"/>
            </w:tcBorders>
            <w:shd w:val="clear" w:color="auto" w:fill="auto"/>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val="0"/>
              <w:spacing w:before="109" w:beforeLines="30" w:after="109" w:afterLines="30" w:line="288" w:lineRule="auto"/>
              <w:textAlignment w:val="auto"/>
              <w:rPr>
                <w:rFonts w:hint="default" w:ascii="Times New Roman" w:hAnsi="Times New Roman" w:cs="Times New Roman"/>
                <w:sz w:val="20"/>
                <w:szCs w:val="20"/>
              </w:rPr>
            </w:pPr>
            <w:r>
              <w:rPr>
                <w:rFonts w:hint="default" w:ascii="Times New Roman" w:hAnsi="Times New Roman" w:cs="Times New Roman"/>
                <w:sz w:val="20"/>
                <w:szCs w:val="20"/>
              </w:rPr>
              <w:t>Control channel decoding</w:t>
            </w:r>
          </w:p>
        </w:tc>
        <w:tc>
          <w:tcPr>
            <w:tcW w:w="7200" w:type="dxa"/>
            <w:tcBorders>
              <w:top w:val="nil"/>
              <w:left w:val="nil"/>
              <w:bottom w:val="single" w:color="000000" w:sz="8" w:space="0"/>
              <w:right w:val="single" w:color="000000" w:sz="8" w:space="0"/>
            </w:tcBorders>
            <w:shd w:val="clear" w:color="auto" w:fill="auto"/>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val="0"/>
              <w:spacing w:before="109" w:beforeLines="30" w:after="109" w:afterLines="30" w:line="288" w:lineRule="auto"/>
              <w:textAlignment w:val="auto"/>
              <w:rPr>
                <w:rFonts w:hint="default" w:ascii="Times New Roman" w:hAnsi="Times New Roman" w:cs="Times New Roman"/>
                <w:sz w:val="20"/>
                <w:szCs w:val="20"/>
              </w:rPr>
            </w:pPr>
            <w:r>
              <w:rPr>
                <w:rFonts w:hint="default" w:ascii="Times New Roman" w:hAnsi="Times New Roman" w:cs="Times New Roman"/>
                <w:sz w:val="20"/>
                <w:szCs w:val="20"/>
              </w:rPr>
              <w:t>Ideal or Non-ideal (Companies explain how it is modelled)</w:t>
            </w:r>
          </w:p>
        </w:tc>
      </w:tr>
      <w:tr>
        <w:tblPrEx>
          <w:tblCellMar>
            <w:top w:w="0" w:type="dxa"/>
            <w:left w:w="0" w:type="dxa"/>
            <w:bottom w:w="0" w:type="dxa"/>
            <w:right w:w="0" w:type="dxa"/>
          </w:tblCellMar>
        </w:tblPrEx>
        <w:trPr>
          <w:jc w:val="center"/>
        </w:trPr>
        <w:tc>
          <w:tcPr>
            <w:tcW w:w="2515" w:type="dxa"/>
            <w:tcBorders>
              <w:top w:val="nil"/>
              <w:left w:val="single" w:color="000000" w:sz="8" w:space="0"/>
              <w:bottom w:val="single" w:color="000000" w:sz="8" w:space="0"/>
              <w:right w:val="single" w:color="000000" w:sz="8" w:space="0"/>
            </w:tcBorders>
            <w:shd w:val="clear" w:color="auto" w:fill="auto"/>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val="0"/>
              <w:spacing w:before="109" w:beforeLines="30" w:after="109" w:afterLines="30" w:line="288" w:lineRule="auto"/>
              <w:textAlignment w:val="auto"/>
              <w:rPr>
                <w:rFonts w:hint="default" w:ascii="Times New Roman" w:hAnsi="Times New Roman" w:cs="Times New Roman"/>
                <w:sz w:val="20"/>
                <w:szCs w:val="20"/>
              </w:rPr>
            </w:pPr>
            <w:r>
              <w:rPr>
                <w:rFonts w:hint="default" w:ascii="Times New Roman" w:hAnsi="Times New Roman" w:cs="Times New Roman"/>
                <w:sz w:val="20"/>
                <w:szCs w:val="20"/>
              </w:rPr>
              <w:t>UE receiver type</w:t>
            </w:r>
          </w:p>
        </w:tc>
        <w:tc>
          <w:tcPr>
            <w:tcW w:w="7200" w:type="dxa"/>
            <w:tcBorders>
              <w:top w:val="nil"/>
              <w:left w:val="nil"/>
              <w:bottom w:val="single" w:color="000000" w:sz="8" w:space="0"/>
              <w:right w:val="single" w:color="000000" w:sz="8" w:space="0"/>
            </w:tcBorders>
            <w:shd w:val="clear" w:color="auto" w:fill="auto"/>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val="0"/>
              <w:spacing w:before="109" w:beforeLines="30" w:after="109" w:afterLines="30" w:line="288" w:lineRule="auto"/>
              <w:textAlignment w:val="auto"/>
              <w:rPr>
                <w:rFonts w:hint="default" w:ascii="Times New Roman" w:hAnsi="Times New Roman" w:cs="Times New Roman"/>
                <w:sz w:val="20"/>
                <w:szCs w:val="20"/>
              </w:rPr>
            </w:pPr>
            <w:r>
              <w:rPr>
                <w:rFonts w:hint="default" w:ascii="Times New Roman" w:hAnsi="Times New Roman" w:cs="Times New Roman"/>
                <w:sz w:val="20"/>
                <w:szCs w:val="20"/>
              </w:rPr>
              <w:t>MMSE-IRC as the baseline, other advanced receiver is not precluded</w:t>
            </w:r>
          </w:p>
        </w:tc>
      </w:tr>
      <w:tr>
        <w:tblPrEx>
          <w:tblCellMar>
            <w:top w:w="0" w:type="dxa"/>
            <w:left w:w="0" w:type="dxa"/>
            <w:bottom w:w="0" w:type="dxa"/>
            <w:right w:w="0" w:type="dxa"/>
          </w:tblCellMar>
        </w:tblPrEx>
        <w:trPr>
          <w:jc w:val="center"/>
        </w:trPr>
        <w:tc>
          <w:tcPr>
            <w:tcW w:w="2515" w:type="dxa"/>
            <w:tcBorders>
              <w:top w:val="nil"/>
              <w:left w:val="single" w:color="000000" w:sz="8" w:space="0"/>
              <w:bottom w:val="single" w:color="000000" w:sz="8" w:space="0"/>
              <w:right w:val="single" w:color="000000" w:sz="8" w:space="0"/>
            </w:tcBorders>
            <w:shd w:val="clear" w:color="auto" w:fill="auto"/>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val="0"/>
              <w:spacing w:before="109" w:beforeLines="30" w:after="109" w:afterLines="30" w:line="288" w:lineRule="auto"/>
              <w:textAlignment w:val="auto"/>
              <w:rPr>
                <w:rFonts w:hint="default" w:ascii="Times New Roman" w:hAnsi="Times New Roman" w:cs="Times New Roman"/>
                <w:sz w:val="20"/>
                <w:szCs w:val="20"/>
              </w:rPr>
            </w:pPr>
            <w:r>
              <w:rPr>
                <w:rFonts w:hint="default" w:ascii="Times New Roman" w:hAnsi="Times New Roman" w:cs="Times New Roman"/>
                <w:sz w:val="20"/>
                <w:szCs w:val="20"/>
              </w:rPr>
              <w:t>BF scheme</w:t>
            </w:r>
          </w:p>
        </w:tc>
        <w:tc>
          <w:tcPr>
            <w:tcW w:w="7200" w:type="dxa"/>
            <w:tcBorders>
              <w:top w:val="nil"/>
              <w:left w:val="nil"/>
              <w:bottom w:val="single" w:color="000000" w:sz="8" w:space="0"/>
              <w:right w:val="single" w:color="000000" w:sz="8" w:space="0"/>
            </w:tcBorders>
            <w:shd w:val="clear" w:color="auto" w:fill="auto"/>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val="0"/>
              <w:spacing w:before="109" w:beforeLines="30" w:after="109" w:afterLines="30" w:line="288" w:lineRule="auto"/>
              <w:textAlignment w:val="auto"/>
              <w:rPr>
                <w:rFonts w:hint="default" w:ascii="Times New Roman" w:hAnsi="Times New Roman" w:cs="Times New Roman"/>
                <w:sz w:val="20"/>
                <w:szCs w:val="20"/>
              </w:rPr>
            </w:pPr>
            <w:r>
              <w:rPr>
                <w:rFonts w:hint="default" w:ascii="Times New Roman" w:hAnsi="Times New Roman" w:cs="Times New Roman"/>
                <w:sz w:val="20"/>
                <w:szCs w:val="20"/>
              </w:rPr>
              <w:t>Companies explain what scheme is used</w:t>
            </w:r>
          </w:p>
        </w:tc>
      </w:tr>
      <w:tr>
        <w:tblPrEx>
          <w:tblCellMar>
            <w:top w:w="0" w:type="dxa"/>
            <w:left w:w="0" w:type="dxa"/>
            <w:bottom w:w="0" w:type="dxa"/>
            <w:right w:w="0" w:type="dxa"/>
          </w:tblCellMar>
        </w:tblPrEx>
        <w:trPr>
          <w:jc w:val="center"/>
        </w:trPr>
        <w:tc>
          <w:tcPr>
            <w:tcW w:w="2515" w:type="dxa"/>
            <w:tcBorders>
              <w:top w:val="nil"/>
              <w:left w:val="single" w:color="000000" w:sz="8" w:space="0"/>
              <w:bottom w:val="single" w:color="000000" w:sz="8" w:space="0"/>
              <w:right w:val="single" w:color="000000" w:sz="8" w:space="0"/>
            </w:tcBorders>
            <w:shd w:val="clear" w:color="auto" w:fill="auto"/>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val="0"/>
              <w:spacing w:before="109" w:beforeLines="30" w:after="109" w:afterLines="30" w:line="288" w:lineRule="auto"/>
              <w:textAlignment w:val="auto"/>
              <w:rPr>
                <w:rFonts w:hint="default" w:ascii="Times New Roman" w:hAnsi="Times New Roman" w:cs="Times New Roman"/>
                <w:sz w:val="20"/>
                <w:szCs w:val="20"/>
              </w:rPr>
            </w:pPr>
            <w:r>
              <w:rPr>
                <w:rFonts w:hint="default" w:ascii="Times New Roman" w:hAnsi="Times New Roman" w:cs="Times New Roman"/>
                <w:sz w:val="20"/>
                <w:szCs w:val="20"/>
              </w:rPr>
              <w:t>Transmission scheme</w:t>
            </w:r>
          </w:p>
        </w:tc>
        <w:tc>
          <w:tcPr>
            <w:tcW w:w="7200" w:type="dxa"/>
            <w:tcBorders>
              <w:top w:val="nil"/>
              <w:left w:val="nil"/>
              <w:bottom w:val="single" w:color="000000" w:sz="8" w:space="0"/>
              <w:right w:val="single" w:color="000000" w:sz="8" w:space="0"/>
            </w:tcBorders>
            <w:shd w:val="clear" w:color="auto" w:fill="auto"/>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val="0"/>
              <w:spacing w:before="109" w:beforeLines="30" w:after="109" w:afterLines="30" w:line="288" w:lineRule="auto"/>
              <w:textAlignment w:val="auto"/>
              <w:rPr>
                <w:rFonts w:hint="default" w:ascii="Times New Roman" w:hAnsi="Times New Roman" w:cs="Times New Roman"/>
                <w:sz w:val="20"/>
                <w:szCs w:val="20"/>
              </w:rPr>
            </w:pPr>
            <w:r>
              <w:rPr>
                <w:rFonts w:hint="default" w:ascii="Times New Roman" w:hAnsi="Times New Roman" w:cs="Times New Roman"/>
                <w:sz w:val="20"/>
                <w:szCs w:val="20"/>
              </w:rPr>
              <w:t>Multi-antenna port transmission schemes</w:t>
            </w:r>
          </w:p>
          <w:p>
            <w:pPr>
              <w:keepNext w:val="0"/>
              <w:keepLines w:val="0"/>
              <w:pageBreakBefore w:val="0"/>
              <w:widowControl/>
              <w:kinsoku/>
              <w:wordWrap/>
              <w:overflowPunct/>
              <w:topLinePunct w:val="0"/>
              <w:autoSpaceDE/>
              <w:autoSpaceDN/>
              <w:bidi w:val="0"/>
              <w:adjustRightInd/>
              <w:snapToGrid w:val="0"/>
              <w:spacing w:before="109" w:beforeLines="30" w:after="109" w:afterLines="30" w:line="288" w:lineRule="auto"/>
              <w:textAlignment w:val="auto"/>
              <w:rPr>
                <w:rFonts w:hint="default" w:ascii="Times New Roman" w:hAnsi="Times New Roman" w:cs="Times New Roman"/>
                <w:sz w:val="20"/>
                <w:szCs w:val="20"/>
              </w:rPr>
            </w:pPr>
            <w:r>
              <w:rPr>
                <w:rFonts w:hint="default" w:ascii="Times New Roman" w:hAnsi="Times New Roman" w:cs="Times New Roman"/>
                <w:sz w:val="20"/>
                <w:szCs w:val="20"/>
              </w:rPr>
              <w:t>Note: Companies explain details of the using transmission scheme.</w:t>
            </w:r>
          </w:p>
        </w:tc>
      </w:tr>
      <w:tr>
        <w:tblPrEx>
          <w:tblCellMar>
            <w:top w:w="0" w:type="dxa"/>
            <w:left w:w="0" w:type="dxa"/>
            <w:bottom w:w="0" w:type="dxa"/>
            <w:right w:w="0" w:type="dxa"/>
          </w:tblCellMar>
        </w:tblPrEx>
        <w:trPr>
          <w:jc w:val="center"/>
        </w:trPr>
        <w:tc>
          <w:tcPr>
            <w:tcW w:w="2515" w:type="dxa"/>
            <w:tcBorders>
              <w:top w:val="nil"/>
              <w:left w:val="single" w:color="000000" w:sz="8" w:space="0"/>
              <w:bottom w:val="single" w:color="000000" w:sz="8" w:space="0"/>
              <w:right w:val="single" w:color="000000" w:sz="8" w:space="0"/>
            </w:tcBorders>
            <w:shd w:val="clear" w:color="auto" w:fill="auto"/>
            <w:tcMar>
              <w:top w:w="0" w:type="dxa"/>
              <w:left w:w="108" w:type="dxa"/>
              <w:bottom w:w="0" w:type="dxa"/>
              <w:right w:w="108" w:type="dxa"/>
            </w:tcMar>
          </w:tcPr>
          <w:p>
            <w:pPr>
              <w:keepNext w:val="0"/>
              <w:keepLines w:val="0"/>
              <w:pageBreakBefore w:val="0"/>
              <w:widowControl/>
              <w:kinsoku/>
              <w:wordWrap/>
              <w:overflowPunct/>
              <w:topLinePunct w:val="0"/>
              <w:autoSpaceDE/>
              <w:autoSpaceDN/>
              <w:bidi w:val="0"/>
              <w:adjustRightInd/>
              <w:snapToGrid w:val="0"/>
              <w:spacing w:before="109" w:beforeLines="30" w:after="109" w:afterLines="30" w:line="288" w:lineRule="auto"/>
              <w:textAlignment w:val="auto"/>
              <w:rPr>
                <w:rFonts w:hint="default" w:ascii="Times New Roman" w:hAnsi="Times New Roman" w:cs="Times New Roman"/>
                <w:sz w:val="20"/>
                <w:szCs w:val="20"/>
              </w:rPr>
            </w:pPr>
            <w:r>
              <w:rPr>
                <w:rFonts w:hint="default" w:ascii="Times New Roman" w:hAnsi="Times New Roman" w:cs="Times New Roman"/>
                <w:sz w:val="20"/>
                <w:szCs w:val="20"/>
              </w:rPr>
              <w:t>Other simulation assumptions</w:t>
            </w:r>
          </w:p>
        </w:tc>
        <w:tc>
          <w:tcPr>
            <w:tcW w:w="7200" w:type="dxa"/>
            <w:tcBorders>
              <w:top w:val="nil"/>
              <w:left w:val="nil"/>
              <w:bottom w:val="single" w:color="000000" w:sz="8" w:space="0"/>
              <w:right w:val="single" w:color="000000" w:sz="8" w:space="0"/>
            </w:tcBorders>
            <w:shd w:val="clear" w:color="auto" w:fill="auto"/>
            <w:tcMar>
              <w:top w:w="0" w:type="dxa"/>
              <w:left w:w="108" w:type="dxa"/>
              <w:bottom w:w="0" w:type="dxa"/>
              <w:right w:w="108" w:type="dxa"/>
            </w:tcMar>
          </w:tcPr>
          <w:p>
            <w:pPr>
              <w:keepNext w:val="0"/>
              <w:keepLines w:val="0"/>
              <w:pageBreakBefore w:val="0"/>
              <w:widowControl/>
              <w:kinsoku/>
              <w:wordWrap/>
              <w:overflowPunct/>
              <w:topLinePunct w:val="0"/>
              <w:autoSpaceDE/>
              <w:autoSpaceDN/>
              <w:bidi w:val="0"/>
              <w:adjustRightInd/>
              <w:snapToGrid w:val="0"/>
              <w:spacing w:before="109" w:beforeLines="30" w:after="109" w:afterLines="30" w:line="288" w:lineRule="auto"/>
              <w:textAlignment w:val="auto"/>
              <w:rPr>
                <w:rFonts w:hint="default" w:ascii="Times New Roman" w:hAnsi="Times New Roman" w:cs="Times New Roman"/>
                <w:sz w:val="20"/>
                <w:szCs w:val="20"/>
              </w:rPr>
            </w:pPr>
            <w:r>
              <w:rPr>
                <w:rFonts w:hint="default" w:ascii="Times New Roman" w:hAnsi="Times New Roman" w:cs="Times New Roman"/>
                <w:sz w:val="20"/>
                <w:szCs w:val="20"/>
              </w:rPr>
              <w:t>Companies to explain serving TRP selection</w:t>
            </w:r>
          </w:p>
          <w:p>
            <w:pPr>
              <w:keepNext w:val="0"/>
              <w:keepLines w:val="0"/>
              <w:pageBreakBefore w:val="0"/>
              <w:widowControl/>
              <w:kinsoku/>
              <w:wordWrap/>
              <w:overflowPunct/>
              <w:topLinePunct w:val="0"/>
              <w:autoSpaceDE/>
              <w:autoSpaceDN/>
              <w:bidi w:val="0"/>
              <w:adjustRightInd/>
              <w:snapToGrid w:val="0"/>
              <w:spacing w:before="109" w:beforeLines="30" w:after="109" w:afterLines="30" w:line="288" w:lineRule="auto"/>
              <w:textAlignment w:val="auto"/>
              <w:rPr>
                <w:rFonts w:hint="default" w:ascii="Times New Roman" w:hAnsi="Times New Roman" w:cs="Times New Roman"/>
                <w:sz w:val="20"/>
                <w:szCs w:val="20"/>
              </w:rPr>
            </w:pPr>
            <w:r>
              <w:rPr>
                <w:rFonts w:hint="default" w:ascii="Times New Roman" w:hAnsi="Times New Roman" w:cs="Times New Roman"/>
                <w:sz w:val="20"/>
                <w:szCs w:val="20"/>
              </w:rPr>
              <w:t>Companies to explain scheduling algorithm</w:t>
            </w:r>
          </w:p>
        </w:tc>
      </w:tr>
      <w:tr>
        <w:tblPrEx>
          <w:tblCellMar>
            <w:top w:w="0" w:type="dxa"/>
            <w:left w:w="0" w:type="dxa"/>
            <w:bottom w:w="0" w:type="dxa"/>
            <w:right w:w="0" w:type="dxa"/>
          </w:tblCellMar>
        </w:tblPrEx>
        <w:trPr>
          <w:jc w:val="center"/>
        </w:trPr>
        <w:tc>
          <w:tcPr>
            <w:tcW w:w="2515" w:type="dxa"/>
            <w:tcBorders>
              <w:top w:val="nil"/>
              <w:left w:val="single" w:color="000000" w:sz="8" w:space="0"/>
              <w:bottom w:val="single" w:color="000000" w:sz="8" w:space="0"/>
              <w:right w:val="single" w:color="000000" w:sz="8" w:space="0"/>
            </w:tcBorders>
            <w:shd w:val="clear" w:color="auto" w:fill="auto"/>
            <w:tcMar>
              <w:top w:w="0" w:type="dxa"/>
              <w:left w:w="108" w:type="dxa"/>
              <w:bottom w:w="0" w:type="dxa"/>
              <w:right w:w="108" w:type="dxa"/>
            </w:tcMar>
          </w:tcPr>
          <w:p>
            <w:pPr>
              <w:keepNext w:val="0"/>
              <w:keepLines w:val="0"/>
              <w:pageBreakBefore w:val="0"/>
              <w:widowControl/>
              <w:kinsoku/>
              <w:wordWrap/>
              <w:overflowPunct/>
              <w:topLinePunct w:val="0"/>
              <w:autoSpaceDE/>
              <w:autoSpaceDN/>
              <w:bidi w:val="0"/>
              <w:adjustRightInd/>
              <w:snapToGrid w:val="0"/>
              <w:spacing w:before="109" w:beforeLines="30" w:after="109" w:afterLines="30" w:line="288" w:lineRule="auto"/>
              <w:textAlignment w:val="auto"/>
              <w:rPr>
                <w:rFonts w:hint="default" w:ascii="Times New Roman" w:hAnsi="Times New Roman" w:cs="Times New Roman"/>
                <w:sz w:val="20"/>
                <w:szCs w:val="20"/>
              </w:rPr>
            </w:pPr>
            <w:r>
              <w:rPr>
                <w:rFonts w:hint="default" w:ascii="Times New Roman" w:hAnsi="Times New Roman" w:cs="Times New Roman"/>
                <w:sz w:val="20"/>
                <w:szCs w:val="20"/>
              </w:rPr>
              <w:t>Other potential impairments</w:t>
            </w:r>
          </w:p>
        </w:tc>
        <w:tc>
          <w:tcPr>
            <w:tcW w:w="7200" w:type="dxa"/>
            <w:tcBorders>
              <w:top w:val="nil"/>
              <w:left w:val="nil"/>
              <w:bottom w:val="single" w:color="000000" w:sz="8" w:space="0"/>
              <w:right w:val="single" w:color="000000" w:sz="8" w:space="0"/>
            </w:tcBorders>
            <w:shd w:val="clear" w:color="auto" w:fill="auto"/>
            <w:tcMar>
              <w:top w:w="0" w:type="dxa"/>
              <w:left w:w="108" w:type="dxa"/>
              <w:bottom w:w="0" w:type="dxa"/>
              <w:right w:w="108" w:type="dxa"/>
            </w:tcMar>
          </w:tcPr>
          <w:p>
            <w:pPr>
              <w:keepNext w:val="0"/>
              <w:keepLines w:val="0"/>
              <w:pageBreakBefore w:val="0"/>
              <w:widowControl/>
              <w:kinsoku/>
              <w:wordWrap/>
              <w:overflowPunct/>
              <w:topLinePunct w:val="0"/>
              <w:autoSpaceDE/>
              <w:autoSpaceDN/>
              <w:bidi w:val="0"/>
              <w:adjustRightInd/>
              <w:snapToGrid w:val="0"/>
              <w:spacing w:before="109" w:beforeLines="30" w:after="109" w:afterLines="30" w:line="288" w:lineRule="auto"/>
              <w:textAlignment w:val="auto"/>
              <w:rPr>
                <w:rFonts w:hint="default" w:ascii="Times New Roman" w:hAnsi="Times New Roman" w:cs="Times New Roman"/>
                <w:sz w:val="20"/>
                <w:szCs w:val="20"/>
              </w:rPr>
            </w:pPr>
            <w:r>
              <w:rPr>
                <w:rFonts w:hint="default" w:ascii="Times New Roman" w:hAnsi="Times New Roman" w:cs="Times New Roman"/>
                <w:sz w:val="20"/>
                <w:szCs w:val="20"/>
              </w:rPr>
              <w:t>Not modelled (assumed ideal).</w:t>
            </w:r>
          </w:p>
          <w:p>
            <w:pPr>
              <w:keepNext w:val="0"/>
              <w:keepLines w:val="0"/>
              <w:pageBreakBefore w:val="0"/>
              <w:widowControl/>
              <w:kinsoku/>
              <w:wordWrap/>
              <w:overflowPunct/>
              <w:topLinePunct w:val="0"/>
              <w:autoSpaceDE/>
              <w:autoSpaceDN/>
              <w:bidi w:val="0"/>
              <w:adjustRightInd/>
              <w:snapToGrid w:val="0"/>
              <w:spacing w:before="109" w:beforeLines="30" w:after="109" w:afterLines="30" w:line="288" w:lineRule="auto"/>
              <w:textAlignment w:val="auto"/>
              <w:rPr>
                <w:rFonts w:hint="default" w:ascii="Times New Roman" w:hAnsi="Times New Roman" w:cs="Times New Roman"/>
                <w:sz w:val="20"/>
                <w:szCs w:val="20"/>
              </w:rPr>
            </w:pPr>
            <w:r>
              <w:rPr>
                <w:rFonts w:hint="default" w:ascii="Times New Roman" w:hAnsi="Times New Roman" w:cs="Times New Roman"/>
                <w:sz w:val="20"/>
                <w:szCs w:val="20"/>
              </w:rPr>
              <w:t>If impairments are included, companies will report the details of the assumed impairments</w:t>
            </w:r>
          </w:p>
        </w:tc>
      </w:tr>
      <w:tr>
        <w:tblPrEx>
          <w:tblCellMar>
            <w:top w:w="0" w:type="dxa"/>
            <w:left w:w="0" w:type="dxa"/>
            <w:bottom w:w="0" w:type="dxa"/>
            <w:right w:w="0" w:type="dxa"/>
          </w:tblCellMar>
        </w:tblPrEx>
        <w:trPr>
          <w:trHeight w:val="54" w:hRule="atLeast"/>
          <w:jc w:val="center"/>
        </w:trPr>
        <w:tc>
          <w:tcPr>
            <w:tcW w:w="2515" w:type="dxa"/>
            <w:tcBorders>
              <w:top w:val="nil"/>
              <w:left w:val="single" w:color="000000" w:sz="8" w:space="0"/>
              <w:bottom w:val="single" w:color="000000" w:sz="8" w:space="0"/>
              <w:right w:val="single" w:color="000000" w:sz="8" w:space="0"/>
            </w:tcBorders>
            <w:shd w:val="clear" w:color="auto" w:fill="auto"/>
            <w:tcMar>
              <w:top w:w="0" w:type="dxa"/>
              <w:left w:w="108" w:type="dxa"/>
              <w:bottom w:w="0" w:type="dxa"/>
              <w:right w:w="108" w:type="dxa"/>
            </w:tcMar>
          </w:tcPr>
          <w:p>
            <w:pPr>
              <w:keepNext w:val="0"/>
              <w:keepLines w:val="0"/>
              <w:pageBreakBefore w:val="0"/>
              <w:widowControl/>
              <w:kinsoku/>
              <w:wordWrap/>
              <w:overflowPunct/>
              <w:topLinePunct w:val="0"/>
              <w:autoSpaceDE/>
              <w:autoSpaceDN/>
              <w:bidi w:val="0"/>
              <w:adjustRightInd/>
              <w:snapToGrid w:val="0"/>
              <w:spacing w:before="109" w:beforeLines="30" w:after="109" w:afterLines="30" w:line="288" w:lineRule="auto"/>
              <w:textAlignment w:val="auto"/>
              <w:rPr>
                <w:rFonts w:hint="default" w:ascii="Times New Roman" w:hAnsi="Times New Roman" w:cs="Times New Roman"/>
                <w:sz w:val="20"/>
                <w:szCs w:val="20"/>
              </w:rPr>
            </w:pPr>
            <w:r>
              <w:rPr>
                <w:rFonts w:hint="default" w:ascii="Times New Roman" w:hAnsi="Times New Roman" w:cs="Times New Roman"/>
                <w:sz w:val="20"/>
                <w:szCs w:val="20"/>
              </w:rPr>
              <w:t>BS Tx Power</w:t>
            </w:r>
          </w:p>
        </w:tc>
        <w:tc>
          <w:tcPr>
            <w:tcW w:w="7200" w:type="dxa"/>
            <w:tcBorders>
              <w:top w:val="nil"/>
              <w:left w:val="nil"/>
              <w:bottom w:val="single" w:color="000000" w:sz="8" w:space="0"/>
              <w:right w:val="single" w:color="000000" w:sz="8" w:space="0"/>
            </w:tcBorders>
            <w:shd w:val="clear" w:color="auto" w:fill="auto"/>
            <w:tcMar>
              <w:top w:w="0" w:type="dxa"/>
              <w:left w:w="108" w:type="dxa"/>
              <w:bottom w:w="0" w:type="dxa"/>
              <w:right w:w="108" w:type="dxa"/>
            </w:tcMar>
          </w:tcPr>
          <w:p>
            <w:pPr>
              <w:keepNext w:val="0"/>
              <w:keepLines w:val="0"/>
              <w:pageBreakBefore w:val="0"/>
              <w:widowControl/>
              <w:kinsoku/>
              <w:wordWrap/>
              <w:overflowPunct/>
              <w:topLinePunct w:val="0"/>
              <w:autoSpaceDE/>
              <w:autoSpaceDN/>
              <w:bidi w:val="0"/>
              <w:adjustRightInd/>
              <w:snapToGrid w:val="0"/>
              <w:spacing w:before="109" w:beforeLines="30" w:after="109" w:afterLines="30" w:line="288" w:lineRule="auto"/>
              <w:textAlignment w:val="auto"/>
              <w:rPr>
                <w:rFonts w:hint="default" w:ascii="Times New Roman" w:hAnsi="Times New Roman" w:cs="Times New Roman"/>
                <w:sz w:val="20"/>
                <w:szCs w:val="20"/>
              </w:rPr>
            </w:pPr>
            <w:r>
              <w:rPr>
                <w:rFonts w:hint="default" w:ascii="Times New Roman" w:hAnsi="Times New Roman" w:cs="Times New Roman"/>
                <w:sz w:val="20"/>
                <w:szCs w:val="20"/>
              </w:rPr>
              <w:t>[40 dBm]</w:t>
            </w:r>
          </w:p>
        </w:tc>
      </w:tr>
      <w:tr>
        <w:tblPrEx>
          <w:tblCellMar>
            <w:top w:w="0" w:type="dxa"/>
            <w:left w:w="0" w:type="dxa"/>
            <w:bottom w:w="0" w:type="dxa"/>
            <w:right w:w="0" w:type="dxa"/>
          </w:tblCellMar>
        </w:tblPrEx>
        <w:trPr>
          <w:trHeight w:val="54" w:hRule="atLeast"/>
          <w:jc w:val="center"/>
        </w:trPr>
        <w:tc>
          <w:tcPr>
            <w:tcW w:w="2515" w:type="dxa"/>
            <w:tcBorders>
              <w:top w:val="nil"/>
              <w:left w:val="single" w:color="000000" w:sz="8" w:space="0"/>
              <w:bottom w:val="single" w:color="000000" w:sz="8" w:space="0"/>
              <w:right w:val="single" w:color="000000" w:sz="8" w:space="0"/>
            </w:tcBorders>
            <w:shd w:val="clear" w:color="auto" w:fill="auto"/>
            <w:tcMar>
              <w:top w:w="0" w:type="dxa"/>
              <w:left w:w="108" w:type="dxa"/>
              <w:bottom w:w="0" w:type="dxa"/>
              <w:right w:w="108" w:type="dxa"/>
            </w:tcMar>
          </w:tcPr>
          <w:p>
            <w:pPr>
              <w:keepNext w:val="0"/>
              <w:keepLines w:val="0"/>
              <w:pageBreakBefore w:val="0"/>
              <w:widowControl/>
              <w:kinsoku/>
              <w:wordWrap/>
              <w:overflowPunct/>
              <w:topLinePunct w:val="0"/>
              <w:autoSpaceDE/>
              <w:autoSpaceDN/>
              <w:bidi w:val="0"/>
              <w:adjustRightInd/>
              <w:snapToGrid w:val="0"/>
              <w:spacing w:before="109" w:beforeLines="30" w:after="109" w:afterLines="30" w:line="288" w:lineRule="auto"/>
              <w:textAlignment w:val="auto"/>
              <w:rPr>
                <w:rFonts w:hint="default" w:ascii="Times New Roman" w:hAnsi="Times New Roman" w:cs="Times New Roman"/>
                <w:sz w:val="20"/>
                <w:szCs w:val="20"/>
              </w:rPr>
            </w:pPr>
            <w:r>
              <w:rPr>
                <w:rFonts w:hint="default" w:ascii="Times New Roman" w:hAnsi="Times New Roman" w:cs="Times New Roman"/>
                <w:sz w:val="20"/>
                <w:szCs w:val="20"/>
              </w:rPr>
              <w:t>Maximum UE Tx Power</w:t>
            </w:r>
          </w:p>
        </w:tc>
        <w:tc>
          <w:tcPr>
            <w:tcW w:w="7200" w:type="dxa"/>
            <w:tcBorders>
              <w:top w:val="nil"/>
              <w:left w:val="nil"/>
              <w:bottom w:val="single" w:color="000000" w:sz="8" w:space="0"/>
              <w:right w:val="single" w:color="000000" w:sz="8" w:space="0"/>
            </w:tcBorders>
            <w:shd w:val="clear" w:color="auto" w:fill="auto"/>
            <w:tcMar>
              <w:top w:w="0" w:type="dxa"/>
              <w:left w:w="108" w:type="dxa"/>
              <w:bottom w:w="0" w:type="dxa"/>
              <w:right w:w="108" w:type="dxa"/>
            </w:tcMar>
          </w:tcPr>
          <w:p>
            <w:pPr>
              <w:keepNext w:val="0"/>
              <w:keepLines w:val="0"/>
              <w:pageBreakBefore w:val="0"/>
              <w:widowControl/>
              <w:kinsoku/>
              <w:wordWrap/>
              <w:overflowPunct/>
              <w:topLinePunct w:val="0"/>
              <w:autoSpaceDE/>
              <w:autoSpaceDN/>
              <w:bidi w:val="0"/>
              <w:adjustRightInd/>
              <w:snapToGrid w:val="0"/>
              <w:spacing w:before="109" w:beforeLines="30" w:after="109" w:afterLines="30" w:line="288" w:lineRule="auto"/>
              <w:textAlignment w:val="auto"/>
              <w:rPr>
                <w:rFonts w:hint="default" w:ascii="Times New Roman" w:hAnsi="Times New Roman" w:cs="Times New Roman"/>
                <w:sz w:val="20"/>
                <w:szCs w:val="20"/>
              </w:rPr>
            </w:pPr>
            <w:r>
              <w:rPr>
                <w:rFonts w:hint="default" w:ascii="Times New Roman" w:hAnsi="Times New Roman" w:cs="Times New Roman"/>
                <w:sz w:val="20"/>
                <w:szCs w:val="20"/>
              </w:rPr>
              <w:t>23 dBm</w:t>
            </w:r>
          </w:p>
        </w:tc>
      </w:tr>
      <w:tr>
        <w:tblPrEx>
          <w:tblCellMar>
            <w:top w:w="0" w:type="dxa"/>
            <w:left w:w="0" w:type="dxa"/>
            <w:bottom w:w="0" w:type="dxa"/>
            <w:right w:w="0" w:type="dxa"/>
          </w:tblCellMar>
        </w:tblPrEx>
        <w:trPr>
          <w:trHeight w:val="54" w:hRule="atLeast"/>
          <w:jc w:val="center"/>
        </w:trPr>
        <w:tc>
          <w:tcPr>
            <w:tcW w:w="2515" w:type="dxa"/>
            <w:tcBorders>
              <w:top w:val="nil"/>
              <w:left w:val="single" w:color="000000" w:sz="8" w:space="0"/>
              <w:bottom w:val="single" w:color="000000" w:sz="8" w:space="0"/>
              <w:right w:val="single" w:color="000000" w:sz="8" w:space="0"/>
            </w:tcBorders>
            <w:shd w:val="clear" w:color="auto" w:fill="auto"/>
            <w:tcMar>
              <w:top w:w="0" w:type="dxa"/>
              <w:left w:w="108" w:type="dxa"/>
              <w:bottom w:w="0" w:type="dxa"/>
              <w:right w:w="108" w:type="dxa"/>
            </w:tcMar>
          </w:tcPr>
          <w:p>
            <w:pPr>
              <w:keepNext w:val="0"/>
              <w:keepLines w:val="0"/>
              <w:pageBreakBefore w:val="0"/>
              <w:widowControl/>
              <w:kinsoku/>
              <w:wordWrap/>
              <w:overflowPunct/>
              <w:topLinePunct w:val="0"/>
              <w:autoSpaceDE/>
              <w:autoSpaceDN/>
              <w:bidi w:val="0"/>
              <w:adjustRightInd/>
              <w:snapToGrid w:val="0"/>
              <w:spacing w:before="109" w:beforeLines="30" w:after="109" w:afterLines="30" w:line="288" w:lineRule="auto"/>
              <w:textAlignment w:val="auto"/>
              <w:rPr>
                <w:rFonts w:hint="default" w:ascii="Times New Roman" w:hAnsi="Times New Roman" w:cs="Times New Roman"/>
                <w:sz w:val="20"/>
                <w:szCs w:val="20"/>
              </w:rPr>
            </w:pPr>
            <w:r>
              <w:rPr>
                <w:rFonts w:hint="default" w:ascii="Times New Roman" w:hAnsi="Times New Roman" w:cs="Times New Roman"/>
                <w:sz w:val="20"/>
                <w:szCs w:val="20"/>
              </w:rPr>
              <w:t>BS receiver Noise Figure</w:t>
            </w:r>
          </w:p>
        </w:tc>
        <w:tc>
          <w:tcPr>
            <w:tcW w:w="7200" w:type="dxa"/>
            <w:tcBorders>
              <w:top w:val="nil"/>
              <w:left w:val="nil"/>
              <w:bottom w:val="single" w:color="000000" w:sz="8" w:space="0"/>
              <w:right w:val="single" w:color="000000" w:sz="8" w:space="0"/>
            </w:tcBorders>
            <w:shd w:val="clear" w:color="auto" w:fill="auto"/>
            <w:tcMar>
              <w:top w:w="0" w:type="dxa"/>
              <w:left w:w="108" w:type="dxa"/>
              <w:bottom w:w="0" w:type="dxa"/>
              <w:right w:w="108" w:type="dxa"/>
            </w:tcMar>
          </w:tcPr>
          <w:p>
            <w:pPr>
              <w:keepNext w:val="0"/>
              <w:keepLines w:val="0"/>
              <w:pageBreakBefore w:val="0"/>
              <w:widowControl/>
              <w:kinsoku/>
              <w:wordWrap/>
              <w:overflowPunct/>
              <w:topLinePunct w:val="0"/>
              <w:autoSpaceDE/>
              <w:autoSpaceDN/>
              <w:bidi w:val="0"/>
              <w:adjustRightInd/>
              <w:snapToGrid w:val="0"/>
              <w:spacing w:before="109" w:beforeLines="30" w:after="109" w:afterLines="30" w:line="288" w:lineRule="auto"/>
              <w:textAlignment w:val="auto"/>
              <w:rPr>
                <w:rFonts w:hint="default" w:ascii="Times New Roman" w:hAnsi="Times New Roman" w:cs="Times New Roman"/>
                <w:sz w:val="20"/>
                <w:szCs w:val="20"/>
              </w:rPr>
            </w:pPr>
            <w:r>
              <w:rPr>
                <w:rFonts w:hint="default" w:ascii="Times New Roman" w:hAnsi="Times New Roman" w:cs="Times New Roman"/>
                <w:sz w:val="20"/>
                <w:szCs w:val="20"/>
              </w:rPr>
              <w:t>7 dB</w:t>
            </w:r>
          </w:p>
        </w:tc>
      </w:tr>
      <w:tr>
        <w:tblPrEx>
          <w:tblCellMar>
            <w:top w:w="0" w:type="dxa"/>
            <w:left w:w="0" w:type="dxa"/>
            <w:bottom w:w="0" w:type="dxa"/>
            <w:right w:w="0" w:type="dxa"/>
          </w:tblCellMar>
        </w:tblPrEx>
        <w:trPr>
          <w:trHeight w:val="54" w:hRule="atLeast"/>
          <w:jc w:val="center"/>
        </w:trPr>
        <w:tc>
          <w:tcPr>
            <w:tcW w:w="2515" w:type="dxa"/>
            <w:tcBorders>
              <w:top w:val="nil"/>
              <w:left w:val="single" w:color="000000" w:sz="8" w:space="0"/>
              <w:bottom w:val="single" w:color="000000" w:sz="8" w:space="0"/>
              <w:right w:val="single" w:color="000000" w:sz="8" w:space="0"/>
            </w:tcBorders>
            <w:shd w:val="clear" w:color="auto" w:fill="auto"/>
            <w:tcMar>
              <w:top w:w="0" w:type="dxa"/>
              <w:left w:w="108" w:type="dxa"/>
              <w:bottom w:w="0" w:type="dxa"/>
              <w:right w:w="108" w:type="dxa"/>
            </w:tcMar>
          </w:tcPr>
          <w:p>
            <w:pPr>
              <w:keepNext w:val="0"/>
              <w:keepLines w:val="0"/>
              <w:pageBreakBefore w:val="0"/>
              <w:widowControl/>
              <w:kinsoku/>
              <w:wordWrap/>
              <w:overflowPunct/>
              <w:topLinePunct w:val="0"/>
              <w:autoSpaceDE/>
              <w:autoSpaceDN/>
              <w:bidi w:val="0"/>
              <w:adjustRightInd/>
              <w:snapToGrid w:val="0"/>
              <w:spacing w:before="109" w:beforeLines="30" w:after="109" w:afterLines="30" w:line="288" w:lineRule="auto"/>
              <w:textAlignment w:val="auto"/>
              <w:rPr>
                <w:rFonts w:hint="default" w:ascii="Times New Roman" w:hAnsi="Times New Roman" w:cs="Times New Roman"/>
                <w:sz w:val="20"/>
                <w:szCs w:val="20"/>
              </w:rPr>
            </w:pPr>
            <w:r>
              <w:rPr>
                <w:rFonts w:hint="default" w:ascii="Times New Roman" w:hAnsi="Times New Roman" w:cs="Times New Roman"/>
                <w:sz w:val="20"/>
                <w:szCs w:val="20"/>
              </w:rPr>
              <w:t>UE receiver Noise Figure</w:t>
            </w:r>
          </w:p>
        </w:tc>
        <w:tc>
          <w:tcPr>
            <w:tcW w:w="7200" w:type="dxa"/>
            <w:tcBorders>
              <w:top w:val="nil"/>
              <w:left w:val="nil"/>
              <w:bottom w:val="single" w:color="000000" w:sz="8" w:space="0"/>
              <w:right w:val="single" w:color="000000" w:sz="8" w:space="0"/>
            </w:tcBorders>
            <w:shd w:val="clear" w:color="auto" w:fill="auto"/>
            <w:tcMar>
              <w:top w:w="0" w:type="dxa"/>
              <w:left w:w="108" w:type="dxa"/>
              <w:bottom w:w="0" w:type="dxa"/>
              <w:right w:w="108" w:type="dxa"/>
            </w:tcMar>
          </w:tcPr>
          <w:p>
            <w:pPr>
              <w:keepNext w:val="0"/>
              <w:keepLines w:val="0"/>
              <w:pageBreakBefore w:val="0"/>
              <w:widowControl/>
              <w:kinsoku/>
              <w:wordWrap/>
              <w:overflowPunct/>
              <w:topLinePunct w:val="0"/>
              <w:autoSpaceDE/>
              <w:autoSpaceDN/>
              <w:bidi w:val="0"/>
              <w:adjustRightInd/>
              <w:snapToGrid w:val="0"/>
              <w:spacing w:before="109" w:beforeLines="30" w:after="109" w:afterLines="30" w:line="288" w:lineRule="auto"/>
              <w:textAlignment w:val="auto"/>
              <w:rPr>
                <w:rFonts w:hint="default" w:ascii="Times New Roman" w:hAnsi="Times New Roman" w:cs="Times New Roman"/>
                <w:sz w:val="20"/>
                <w:szCs w:val="20"/>
              </w:rPr>
            </w:pPr>
            <w:r>
              <w:rPr>
                <w:rFonts w:hint="default" w:ascii="Times New Roman" w:hAnsi="Times New Roman" w:cs="Times New Roman"/>
                <w:sz w:val="20"/>
                <w:szCs w:val="20"/>
              </w:rPr>
              <w:t>10 dB</w:t>
            </w:r>
          </w:p>
        </w:tc>
      </w:tr>
      <w:tr>
        <w:tblPrEx>
          <w:tblCellMar>
            <w:top w:w="0" w:type="dxa"/>
            <w:left w:w="0" w:type="dxa"/>
            <w:bottom w:w="0" w:type="dxa"/>
            <w:right w:w="0" w:type="dxa"/>
          </w:tblCellMar>
        </w:tblPrEx>
        <w:trPr>
          <w:trHeight w:val="54" w:hRule="atLeast"/>
          <w:jc w:val="center"/>
        </w:trPr>
        <w:tc>
          <w:tcPr>
            <w:tcW w:w="2515" w:type="dxa"/>
            <w:tcBorders>
              <w:top w:val="nil"/>
              <w:left w:val="single" w:color="000000" w:sz="8" w:space="0"/>
              <w:bottom w:val="single" w:color="000000" w:sz="8" w:space="0"/>
              <w:right w:val="single" w:color="000000" w:sz="8" w:space="0"/>
            </w:tcBorders>
            <w:shd w:val="clear" w:color="auto" w:fill="auto"/>
            <w:tcMar>
              <w:top w:w="0" w:type="dxa"/>
              <w:left w:w="108" w:type="dxa"/>
              <w:bottom w:w="0" w:type="dxa"/>
              <w:right w:w="108" w:type="dxa"/>
            </w:tcMar>
          </w:tcPr>
          <w:p>
            <w:pPr>
              <w:keepNext w:val="0"/>
              <w:keepLines w:val="0"/>
              <w:pageBreakBefore w:val="0"/>
              <w:widowControl/>
              <w:kinsoku/>
              <w:wordWrap/>
              <w:overflowPunct/>
              <w:topLinePunct w:val="0"/>
              <w:autoSpaceDE/>
              <w:autoSpaceDN/>
              <w:bidi w:val="0"/>
              <w:adjustRightInd/>
              <w:snapToGrid w:val="0"/>
              <w:spacing w:before="109" w:beforeLines="30" w:after="109" w:afterLines="30" w:line="288" w:lineRule="auto"/>
              <w:textAlignment w:val="auto"/>
              <w:rPr>
                <w:rFonts w:hint="default" w:ascii="Times New Roman" w:hAnsi="Times New Roman" w:cs="Times New Roman"/>
                <w:sz w:val="20"/>
                <w:szCs w:val="20"/>
              </w:rPr>
            </w:pPr>
            <w:r>
              <w:rPr>
                <w:rFonts w:hint="default" w:ascii="Times New Roman" w:hAnsi="Times New Roman" w:cs="Times New Roman"/>
                <w:sz w:val="20"/>
                <w:szCs w:val="20"/>
              </w:rPr>
              <w:t>Inter site distance</w:t>
            </w:r>
          </w:p>
        </w:tc>
        <w:tc>
          <w:tcPr>
            <w:tcW w:w="7200" w:type="dxa"/>
            <w:tcBorders>
              <w:top w:val="nil"/>
              <w:left w:val="nil"/>
              <w:bottom w:val="single" w:color="000000" w:sz="8" w:space="0"/>
              <w:right w:val="single" w:color="000000" w:sz="8" w:space="0"/>
            </w:tcBorders>
            <w:shd w:val="clear" w:color="auto" w:fill="auto"/>
            <w:tcMar>
              <w:top w:w="0" w:type="dxa"/>
              <w:left w:w="108" w:type="dxa"/>
              <w:bottom w:w="0" w:type="dxa"/>
              <w:right w:w="108" w:type="dxa"/>
            </w:tcMar>
          </w:tcPr>
          <w:p>
            <w:pPr>
              <w:keepNext w:val="0"/>
              <w:keepLines w:val="0"/>
              <w:pageBreakBefore w:val="0"/>
              <w:widowControl/>
              <w:kinsoku/>
              <w:wordWrap/>
              <w:overflowPunct/>
              <w:topLinePunct w:val="0"/>
              <w:autoSpaceDE/>
              <w:autoSpaceDN/>
              <w:bidi w:val="0"/>
              <w:adjustRightInd/>
              <w:snapToGrid w:val="0"/>
              <w:spacing w:before="109" w:beforeLines="30" w:after="109" w:afterLines="30" w:line="288" w:lineRule="auto"/>
              <w:textAlignment w:val="auto"/>
              <w:rPr>
                <w:rFonts w:hint="default" w:ascii="Times New Roman" w:hAnsi="Times New Roman" w:cs="Times New Roman"/>
                <w:sz w:val="20"/>
                <w:szCs w:val="20"/>
              </w:rPr>
            </w:pPr>
            <w:r>
              <w:rPr>
                <w:rFonts w:hint="default" w:ascii="Times New Roman" w:hAnsi="Times New Roman" w:cs="Times New Roman"/>
                <w:sz w:val="20"/>
                <w:szCs w:val="20"/>
              </w:rPr>
              <w:t>200m</w:t>
            </w:r>
          </w:p>
        </w:tc>
      </w:tr>
      <w:tr>
        <w:tblPrEx>
          <w:tblCellMar>
            <w:top w:w="0" w:type="dxa"/>
            <w:left w:w="0" w:type="dxa"/>
            <w:bottom w:w="0" w:type="dxa"/>
            <w:right w:w="0" w:type="dxa"/>
          </w:tblCellMar>
        </w:tblPrEx>
        <w:trPr>
          <w:trHeight w:val="54" w:hRule="atLeast"/>
          <w:jc w:val="center"/>
        </w:trPr>
        <w:tc>
          <w:tcPr>
            <w:tcW w:w="2515" w:type="dxa"/>
            <w:tcBorders>
              <w:top w:val="nil"/>
              <w:left w:val="single" w:color="000000" w:sz="8" w:space="0"/>
              <w:bottom w:val="single" w:color="000000" w:sz="8" w:space="0"/>
              <w:right w:val="single" w:color="000000" w:sz="8" w:space="0"/>
            </w:tcBorders>
            <w:shd w:val="clear" w:color="auto" w:fill="auto"/>
            <w:tcMar>
              <w:top w:w="0" w:type="dxa"/>
              <w:left w:w="108" w:type="dxa"/>
              <w:bottom w:w="0" w:type="dxa"/>
              <w:right w:w="108" w:type="dxa"/>
            </w:tcMar>
          </w:tcPr>
          <w:p>
            <w:pPr>
              <w:keepNext w:val="0"/>
              <w:keepLines w:val="0"/>
              <w:pageBreakBefore w:val="0"/>
              <w:widowControl/>
              <w:kinsoku/>
              <w:wordWrap/>
              <w:overflowPunct/>
              <w:topLinePunct w:val="0"/>
              <w:autoSpaceDE/>
              <w:autoSpaceDN/>
              <w:bidi w:val="0"/>
              <w:adjustRightInd/>
              <w:snapToGrid w:val="0"/>
              <w:spacing w:before="109" w:beforeLines="30" w:after="109" w:afterLines="30" w:line="288" w:lineRule="auto"/>
              <w:textAlignment w:val="auto"/>
              <w:rPr>
                <w:rFonts w:hint="default" w:ascii="Times New Roman" w:hAnsi="Times New Roman" w:cs="Times New Roman"/>
                <w:sz w:val="20"/>
                <w:szCs w:val="20"/>
              </w:rPr>
            </w:pPr>
            <w:r>
              <w:rPr>
                <w:rFonts w:hint="default" w:ascii="Times New Roman" w:hAnsi="Times New Roman" w:cs="Times New Roman"/>
                <w:sz w:val="20"/>
                <w:szCs w:val="20"/>
              </w:rPr>
              <w:t>BS Antenna height</w:t>
            </w:r>
          </w:p>
        </w:tc>
        <w:tc>
          <w:tcPr>
            <w:tcW w:w="7200" w:type="dxa"/>
            <w:tcBorders>
              <w:top w:val="nil"/>
              <w:left w:val="nil"/>
              <w:bottom w:val="single" w:color="000000" w:sz="8" w:space="0"/>
              <w:right w:val="single" w:color="000000" w:sz="8" w:space="0"/>
            </w:tcBorders>
            <w:shd w:val="clear" w:color="auto" w:fill="auto"/>
            <w:tcMar>
              <w:top w:w="0" w:type="dxa"/>
              <w:left w:w="108" w:type="dxa"/>
              <w:bottom w:w="0" w:type="dxa"/>
              <w:right w:w="108" w:type="dxa"/>
            </w:tcMar>
          </w:tcPr>
          <w:p>
            <w:pPr>
              <w:keepNext w:val="0"/>
              <w:keepLines w:val="0"/>
              <w:pageBreakBefore w:val="0"/>
              <w:widowControl/>
              <w:kinsoku/>
              <w:wordWrap/>
              <w:overflowPunct/>
              <w:topLinePunct w:val="0"/>
              <w:autoSpaceDE/>
              <w:autoSpaceDN/>
              <w:bidi w:val="0"/>
              <w:adjustRightInd/>
              <w:snapToGrid w:val="0"/>
              <w:spacing w:before="109" w:beforeLines="30" w:after="109" w:afterLines="30" w:line="288" w:lineRule="auto"/>
              <w:textAlignment w:val="auto"/>
              <w:rPr>
                <w:rFonts w:hint="default" w:ascii="Times New Roman" w:hAnsi="Times New Roman" w:cs="Times New Roman"/>
                <w:sz w:val="20"/>
                <w:szCs w:val="20"/>
              </w:rPr>
            </w:pPr>
            <w:r>
              <w:rPr>
                <w:rFonts w:hint="default" w:ascii="Times New Roman" w:hAnsi="Times New Roman" w:cs="Times New Roman"/>
                <w:sz w:val="20"/>
                <w:szCs w:val="20"/>
              </w:rPr>
              <w:t>25m</w:t>
            </w:r>
          </w:p>
        </w:tc>
      </w:tr>
      <w:tr>
        <w:tblPrEx>
          <w:tblCellMar>
            <w:top w:w="0" w:type="dxa"/>
            <w:left w:w="0" w:type="dxa"/>
            <w:bottom w:w="0" w:type="dxa"/>
            <w:right w:w="0" w:type="dxa"/>
          </w:tblCellMar>
        </w:tblPrEx>
        <w:trPr>
          <w:trHeight w:val="54" w:hRule="atLeast"/>
          <w:jc w:val="center"/>
        </w:trPr>
        <w:tc>
          <w:tcPr>
            <w:tcW w:w="2515" w:type="dxa"/>
            <w:tcBorders>
              <w:top w:val="nil"/>
              <w:left w:val="single" w:color="000000" w:sz="8" w:space="0"/>
              <w:bottom w:val="single" w:color="000000" w:sz="8" w:space="0"/>
              <w:right w:val="single" w:color="000000" w:sz="8" w:space="0"/>
            </w:tcBorders>
            <w:shd w:val="clear" w:color="auto" w:fill="auto"/>
            <w:tcMar>
              <w:top w:w="0" w:type="dxa"/>
              <w:left w:w="108" w:type="dxa"/>
              <w:bottom w:w="0" w:type="dxa"/>
              <w:right w:w="108" w:type="dxa"/>
            </w:tcMar>
          </w:tcPr>
          <w:p>
            <w:pPr>
              <w:keepNext w:val="0"/>
              <w:keepLines w:val="0"/>
              <w:pageBreakBefore w:val="0"/>
              <w:widowControl/>
              <w:kinsoku/>
              <w:wordWrap/>
              <w:overflowPunct/>
              <w:topLinePunct w:val="0"/>
              <w:autoSpaceDE/>
              <w:autoSpaceDN/>
              <w:bidi w:val="0"/>
              <w:adjustRightInd/>
              <w:snapToGrid w:val="0"/>
              <w:spacing w:before="109" w:beforeLines="30" w:after="109" w:afterLines="30" w:line="288" w:lineRule="auto"/>
              <w:textAlignment w:val="auto"/>
              <w:rPr>
                <w:rFonts w:hint="default" w:ascii="Times New Roman" w:hAnsi="Times New Roman" w:cs="Times New Roman"/>
                <w:sz w:val="20"/>
                <w:szCs w:val="20"/>
              </w:rPr>
            </w:pPr>
            <w:r>
              <w:rPr>
                <w:rFonts w:hint="default" w:ascii="Times New Roman" w:hAnsi="Times New Roman" w:cs="Times New Roman"/>
                <w:sz w:val="20"/>
                <w:szCs w:val="20"/>
              </w:rPr>
              <w:t>UE Antenna height</w:t>
            </w:r>
          </w:p>
        </w:tc>
        <w:tc>
          <w:tcPr>
            <w:tcW w:w="7200" w:type="dxa"/>
            <w:tcBorders>
              <w:top w:val="nil"/>
              <w:left w:val="nil"/>
              <w:bottom w:val="single" w:color="000000" w:sz="8" w:space="0"/>
              <w:right w:val="single" w:color="000000" w:sz="8" w:space="0"/>
            </w:tcBorders>
            <w:shd w:val="clear" w:color="auto" w:fill="auto"/>
            <w:tcMar>
              <w:top w:w="0" w:type="dxa"/>
              <w:left w:w="108" w:type="dxa"/>
              <w:bottom w:w="0" w:type="dxa"/>
              <w:right w:w="108" w:type="dxa"/>
            </w:tcMar>
          </w:tcPr>
          <w:p>
            <w:pPr>
              <w:keepNext w:val="0"/>
              <w:keepLines w:val="0"/>
              <w:pageBreakBefore w:val="0"/>
              <w:widowControl/>
              <w:kinsoku/>
              <w:wordWrap/>
              <w:overflowPunct/>
              <w:topLinePunct w:val="0"/>
              <w:autoSpaceDE/>
              <w:autoSpaceDN/>
              <w:bidi w:val="0"/>
              <w:adjustRightInd/>
              <w:snapToGrid w:val="0"/>
              <w:spacing w:before="109" w:beforeLines="30" w:after="109" w:afterLines="30" w:line="288" w:lineRule="auto"/>
              <w:textAlignment w:val="auto"/>
              <w:rPr>
                <w:rFonts w:hint="default" w:ascii="Times New Roman" w:hAnsi="Times New Roman" w:cs="Times New Roman"/>
                <w:sz w:val="20"/>
                <w:szCs w:val="20"/>
              </w:rPr>
            </w:pPr>
            <w:r>
              <w:rPr>
                <w:rFonts w:hint="default" w:ascii="Times New Roman" w:hAnsi="Times New Roman" w:cs="Times New Roman"/>
                <w:sz w:val="20"/>
                <w:szCs w:val="20"/>
              </w:rPr>
              <w:t>1.5 m</w:t>
            </w:r>
          </w:p>
        </w:tc>
      </w:tr>
      <w:tr>
        <w:tblPrEx>
          <w:tblCellMar>
            <w:top w:w="0" w:type="dxa"/>
            <w:left w:w="0" w:type="dxa"/>
            <w:bottom w:w="0" w:type="dxa"/>
            <w:right w:w="0" w:type="dxa"/>
          </w:tblCellMar>
        </w:tblPrEx>
        <w:trPr>
          <w:trHeight w:val="54" w:hRule="atLeast"/>
          <w:jc w:val="center"/>
        </w:trPr>
        <w:tc>
          <w:tcPr>
            <w:tcW w:w="2515" w:type="dxa"/>
            <w:tcBorders>
              <w:top w:val="nil"/>
              <w:left w:val="single" w:color="000000" w:sz="8" w:space="0"/>
              <w:bottom w:val="single" w:color="000000" w:sz="8" w:space="0"/>
              <w:right w:val="single" w:color="000000" w:sz="8" w:space="0"/>
            </w:tcBorders>
            <w:shd w:val="clear" w:color="auto" w:fill="auto"/>
            <w:tcMar>
              <w:top w:w="0" w:type="dxa"/>
              <w:left w:w="108" w:type="dxa"/>
              <w:bottom w:w="0" w:type="dxa"/>
              <w:right w:w="108" w:type="dxa"/>
            </w:tcMar>
            <w:vAlign w:val="top"/>
          </w:tcPr>
          <w:p>
            <w:pPr>
              <w:keepNext w:val="0"/>
              <w:keepLines w:val="0"/>
              <w:pageBreakBefore w:val="0"/>
              <w:widowControl/>
              <w:kinsoku/>
              <w:wordWrap/>
              <w:overflowPunct/>
              <w:topLinePunct w:val="0"/>
              <w:autoSpaceDE/>
              <w:autoSpaceDN/>
              <w:bidi w:val="0"/>
              <w:adjustRightInd/>
              <w:snapToGrid w:val="0"/>
              <w:spacing w:before="109" w:beforeLines="30" w:after="109" w:afterLines="30" w:line="288" w:lineRule="auto"/>
              <w:jc w:val="left"/>
              <w:textAlignment w:val="auto"/>
              <w:rPr>
                <w:rFonts w:hint="default" w:ascii="Times New Roman" w:hAnsi="Times New Roman" w:cs="Times New Roman"/>
                <w:sz w:val="20"/>
                <w:szCs w:val="20"/>
              </w:rPr>
            </w:pPr>
            <w:r>
              <w:rPr>
                <w:rFonts w:hint="default" w:ascii="Times New Roman" w:hAnsi="Times New Roman" w:cs="Times New Roman"/>
                <w:sz w:val="20"/>
                <w:szCs w:val="20"/>
              </w:rPr>
              <w:t>Car penetration Loss</w:t>
            </w:r>
          </w:p>
        </w:tc>
        <w:tc>
          <w:tcPr>
            <w:tcW w:w="7200" w:type="dxa"/>
            <w:tcBorders>
              <w:top w:val="nil"/>
              <w:left w:val="nil"/>
              <w:bottom w:val="single" w:color="000000" w:sz="8" w:space="0"/>
              <w:right w:val="single" w:color="000000" w:sz="8" w:space="0"/>
            </w:tcBorders>
            <w:shd w:val="clear" w:color="auto" w:fill="auto"/>
            <w:tcMar>
              <w:top w:w="0" w:type="dxa"/>
              <w:left w:w="108" w:type="dxa"/>
              <w:bottom w:w="0" w:type="dxa"/>
              <w:right w:w="108" w:type="dxa"/>
            </w:tcMar>
            <w:vAlign w:val="top"/>
          </w:tcPr>
          <w:p>
            <w:pPr>
              <w:keepNext w:val="0"/>
              <w:keepLines w:val="0"/>
              <w:pageBreakBefore w:val="0"/>
              <w:widowControl/>
              <w:kinsoku/>
              <w:wordWrap/>
              <w:overflowPunct/>
              <w:topLinePunct w:val="0"/>
              <w:autoSpaceDE/>
              <w:autoSpaceDN/>
              <w:bidi w:val="0"/>
              <w:adjustRightInd/>
              <w:snapToGrid w:val="0"/>
              <w:spacing w:before="109" w:beforeLines="30" w:after="109" w:afterLines="30" w:line="288" w:lineRule="auto"/>
              <w:jc w:val="left"/>
              <w:textAlignment w:val="auto"/>
              <w:rPr>
                <w:rFonts w:hint="default" w:ascii="Times New Roman" w:hAnsi="Times New Roman" w:cs="Times New Roman"/>
                <w:sz w:val="20"/>
                <w:szCs w:val="20"/>
              </w:rPr>
            </w:pPr>
            <w:r>
              <w:rPr>
                <w:rFonts w:hint="default" w:ascii="Times New Roman" w:hAnsi="Times New Roman" w:cs="Times New Roman"/>
                <w:sz w:val="20"/>
                <w:szCs w:val="20"/>
              </w:rPr>
              <w:t>38.901, sec 7.4.3.2: μ = 9 dB, σp = 5 dB</w:t>
            </w:r>
          </w:p>
        </w:tc>
      </w:tr>
    </w:tbl>
    <w:p>
      <w:pPr>
        <w:pStyle w:val="73"/>
        <w:snapToGrid w:val="0"/>
        <w:rPr>
          <w:bCs/>
          <w:sz w:val="20"/>
          <w:szCs w:val="20"/>
        </w:rPr>
      </w:pPr>
    </w:p>
    <w:p>
      <w:pPr>
        <w:pStyle w:val="73"/>
        <w:snapToGrid w:val="0"/>
        <w:rPr>
          <w:bCs/>
          <w:sz w:val="20"/>
          <w:szCs w:val="20"/>
        </w:rPr>
      </w:pPr>
    </w:p>
    <w:tbl>
      <w:tblPr>
        <w:tblStyle w:val="24"/>
        <w:tblW w:w="0" w:type="auto"/>
        <w:tblInd w:w="0" w:type="dxa"/>
        <w:tblBorders>
          <w:top w:val="single" w:color="auto" w:sz="8" w:space="0"/>
          <w:left w:val="single" w:color="auto" w:sz="8" w:space="0"/>
          <w:bottom w:val="single" w:color="auto" w:sz="8" w:space="0"/>
          <w:right w:val="single" w:color="auto" w:sz="8" w:space="0"/>
          <w:insideH w:val="single" w:color="auto" w:sz="4" w:space="0"/>
          <w:insideV w:val="none" w:color="auto" w:sz="0" w:space="0"/>
        </w:tblBorders>
        <w:tblLayout w:type="autofit"/>
        <w:tblCellMar>
          <w:top w:w="0" w:type="dxa"/>
          <w:left w:w="108" w:type="dxa"/>
          <w:bottom w:w="0" w:type="dxa"/>
          <w:right w:w="108" w:type="dxa"/>
        </w:tblCellMar>
      </w:tblPr>
      <w:tblGrid>
        <w:gridCol w:w="9576"/>
      </w:tblGrid>
      <w:tr>
        <w:tblPrEx>
          <w:tblBorders>
            <w:top w:val="single" w:color="auto" w:sz="8" w:space="0"/>
            <w:left w:val="single" w:color="auto" w:sz="8" w:space="0"/>
            <w:bottom w:val="single" w:color="auto" w:sz="8" w:space="0"/>
            <w:right w:val="single" w:color="auto" w:sz="8" w:space="0"/>
            <w:insideH w:val="single" w:color="auto" w:sz="4" w:space="0"/>
            <w:insideV w:val="none" w:color="auto" w:sz="0" w:space="0"/>
          </w:tblBorders>
          <w:tblCellMar>
            <w:top w:w="0" w:type="dxa"/>
            <w:left w:w="108" w:type="dxa"/>
            <w:bottom w:w="0" w:type="dxa"/>
            <w:right w:w="108" w:type="dxa"/>
          </w:tblCellMar>
        </w:tblPrEx>
        <w:tc>
          <w:tcPr>
            <w:tcW w:w="9576" w:type="dxa"/>
            <w:tcBorders>
              <w:tl2br w:val="nil"/>
              <w:tr2bl w:val="nil"/>
            </w:tcBorders>
          </w:tcPr>
          <w:p>
            <w:pPr>
              <w:pStyle w:val="99"/>
              <w:keepNext w:val="0"/>
              <w:keepLines w:val="0"/>
              <w:pageBreakBefore w:val="0"/>
              <w:widowControl w:val="0"/>
              <w:numPr>
                <w:ilvl w:val="0"/>
                <w:numId w:val="0"/>
              </w:numPr>
              <w:kinsoku/>
              <w:wordWrap/>
              <w:overflowPunct/>
              <w:topLinePunct w:val="0"/>
              <w:autoSpaceDE/>
              <w:autoSpaceDN/>
              <w:bidi w:val="0"/>
              <w:adjustRightInd/>
              <w:snapToGrid w:val="0"/>
              <w:spacing w:before="109" w:beforeLines="30" w:after="109" w:afterLines="30" w:line="288" w:lineRule="auto"/>
              <w:contextualSpacing/>
              <w:jc w:val="both"/>
              <w:textAlignment w:val="auto"/>
              <w:rPr>
                <w:rFonts w:hint="default" w:ascii="Times New Roman" w:hAnsi="Times New Roman" w:cs="Times New Roman"/>
                <w:color w:val="auto"/>
                <w:sz w:val="20"/>
                <w:szCs w:val="20"/>
              </w:rPr>
            </w:pPr>
            <w:r>
              <w:rPr>
                <w:rFonts w:hint="default" w:ascii="Times New Roman" w:hAnsi="Times New Roman" w:cs="Times New Roman"/>
                <w:b/>
                <w:bCs/>
                <w:color w:val="auto"/>
                <w:sz w:val="20"/>
                <w:szCs w:val="20"/>
              </w:rPr>
              <w:t>UE trajectory model</w:t>
            </w:r>
            <w:r>
              <w:rPr>
                <w:rFonts w:hint="eastAsia" w:cs="Times New Roman"/>
                <w:b/>
                <w:bCs/>
                <w:color w:val="auto"/>
                <w:sz w:val="20"/>
                <w:szCs w:val="20"/>
                <w:lang w:val="en-US" w:eastAsia="zh-CN"/>
              </w:rPr>
              <w:t xml:space="preserve"> </w:t>
            </w:r>
            <w:r>
              <w:rPr>
                <w:rFonts w:hint="default" w:ascii="Times New Roman" w:hAnsi="Times New Roman" w:cs="Times New Roman"/>
                <w:b/>
                <w:bCs/>
                <w:color w:val="auto"/>
                <w:sz w:val="20"/>
                <w:szCs w:val="20"/>
              </w:rPr>
              <w:t xml:space="preserve">Option #4: Random </w:t>
            </w:r>
            <w:r>
              <w:rPr>
                <w:rFonts w:hint="default" w:ascii="Times New Roman" w:hAnsi="Times New Roman" w:cs="Times New Roman"/>
                <w:b/>
                <w:bCs/>
                <w:color w:val="auto"/>
                <w:sz w:val="20"/>
                <w:szCs w:val="20"/>
                <w:lang w:val="en-US" w:eastAsia="zh-CN"/>
              </w:rPr>
              <w:t xml:space="preserve">direction </w:t>
            </w:r>
            <w:r>
              <w:rPr>
                <w:rFonts w:hint="default" w:ascii="Times New Roman" w:hAnsi="Times New Roman" w:cs="Times New Roman"/>
                <w:b/>
                <w:bCs/>
                <w:color w:val="auto"/>
                <w:sz w:val="20"/>
                <w:szCs w:val="20"/>
              </w:rPr>
              <w:t xml:space="preserve">straight-line trajectories. </w:t>
            </w:r>
          </w:p>
          <w:p>
            <w:pPr>
              <w:pStyle w:val="99"/>
              <w:keepNext w:val="0"/>
              <w:keepLines w:val="0"/>
              <w:pageBreakBefore w:val="0"/>
              <w:widowControl w:val="0"/>
              <w:numPr>
                <w:ilvl w:val="0"/>
                <w:numId w:val="7"/>
              </w:numPr>
              <w:kinsoku/>
              <w:wordWrap/>
              <w:overflowPunct/>
              <w:topLinePunct w:val="0"/>
              <w:autoSpaceDE/>
              <w:autoSpaceDN/>
              <w:bidi w:val="0"/>
              <w:adjustRightInd/>
              <w:snapToGrid w:val="0"/>
              <w:spacing w:before="109" w:beforeLines="30" w:after="109" w:afterLines="30" w:line="288" w:lineRule="auto"/>
              <w:ind w:left="-420" w:leftChars="0"/>
              <w:contextualSpacing/>
              <w:jc w:val="both"/>
              <w:textAlignment w:val="auto"/>
              <w:rPr>
                <w:rFonts w:hint="default" w:ascii="Times New Roman" w:hAnsi="Times New Roman" w:cs="Times New Roman"/>
                <w:color w:val="auto"/>
                <w:sz w:val="20"/>
                <w:szCs w:val="20"/>
              </w:rPr>
            </w:pPr>
            <w:r>
              <w:rPr>
                <w:rFonts w:hint="default" w:ascii="Times New Roman" w:hAnsi="Times New Roman" w:cs="Times New Roman"/>
                <w:color w:val="auto"/>
                <w:sz w:val="20"/>
                <w:szCs w:val="20"/>
              </w:rPr>
              <w:t>Initial UE location, moving direction and speed: UE is randomly dropped in a cell, and an initial moving direction is randomly selected, with a fixed speed.</w:t>
            </w:r>
          </w:p>
          <w:p>
            <w:pPr>
              <w:pStyle w:val="99"/>
              <w:keepNext w:val="0"/>
              <w:keepLines w:val="0"/>
              <w:pageBreakBefore w:val="0"/>
              <w:widowControl w:val="0"/>
              <w:numPr>
                <w:ilvl w:val="1"/>
                <w:numId w:val="7"/>
              </w:numPr>
              <w:kinsoku/>
              <w:wordWrap/>
              <w:overflowPunct/>
              <w:topLinePunct w:val="0"/>
              <w:autoSpaceDE/>
              <w:autoSpaceDN/>
              <w:bidi w:val="0"/>
              <w:adjustRightInd/>
              <w:snapToGrid w:val="0"/>
              <w:spacing w:before="109" w:beforeLines="30" w:after="109" w:afterLines="30" w:line="288" w:lineRule="auto"/>
              <w:ind w:left="0" w:leftChars="0"/>
              <w:contextualSpacing/>
              <w:jc w:val="both"/>
              <w:textAlignment w:val="auto"/>
              <w:rPr>
                <w:rFonts w:hint="default" w:ascii="Times New Roman" w:hAnsi="Times New Roman" w:cs="Times New Roman"/>
                <w:color w:val="auto"/>
                <w:sz w:val="20"/>
                <w:szCs w:val="20"/>
              </w:rPr>
            </w:pPr>
            <w:r>
              <w:rPr>
                <w:rFonts w:hint="default" w:ascii="Times New Roman" w:hAnsi="Times New Roman" w:cs="Times New Roman"/>
                <w:color w:val="auto"/>
                <w:sz w:val="20"/>
                <w:szCs w:val="20"/>
              </w:rPr>
              <w:t>The initial UE location should be randomly drop within the following blue area</w:t>
            </w:r>
          </w:p>
          <w:p>
            <w:pPr>
              <w:pStyle w:val="99"/>
              <w:keepNext w:val="0"/>
              <w:keepLines w:val="0"/>
              <w:pageBreakBefore w:val="0"/>
              <w:widowControl/>
              <w:kinsoku/>
              <w:wordWrap/>
              <w:overflowPunct/>
              <w:topLinePunct w:val="0"/>
              <w:autoSpaceDE/>
              <w:autoSpaceDN/>
              <w:bidi w:val="0"/>
              <w:adjustRightInd/>
              <w:snapToGrid w:val="0"/>
              <w:spacing w:before="109" w:beforeLines="30" w:after="109" w:afterLines="30" w:line="288" w:lineRule="auto"/>
              <w:ind w:left="0" w:firstLine="0" w:firstLineChars="0"/>
              <w:jc w:val="center"/>
              <w:textAlignment w:val="auto"/>
              <w:rPr>
                <w:rFonts w:hint="default" w:ascii="Times New Roman" w:hAnsi="Times New Roman" w:cs="Times New Roman"/>
                <w:b/>
                <w:bCs/>
                <w:color w:val="auto"/>
                <w:sz w:val="20"/>
                <w:szCs w:val="20"/>
              </w:rPr>
            </w:pPr>
            <w:r>
              <w:rPr>
                <w:rFonts w:hint="default" w:ascii="Times New Roman" w:hAnsi="Times New Roman" w:cs="Times New Roman"/>
                <w:color w:val="auto"/>
                <w:sz w:val="20"/>
                <w:szCs w:val="20"/>
              </w:rPr>
              <w:object>
                <v:shape id="_x0000_i1025" o:spt="75" type="#_x0000_t75" style="height:146.7pt;width:172.75pt;" o:ole="t" filled="f" o:preferrelative="t" stroked="f" coordsize="21600,21600">
                  <v:path/>
                  <v:fill on="f" focussize="0,0"/>
                  <v:stroke on="f"/>
                  <v:imagedata r:id="rId10" o:title=""/>
                  <o:lock v:ext="edit" aspectratio="t"/>
                  <w10:wrap type="none"/>
                  <w10:anchorlock/>
                </v:shape>
                <o:OLEObject Type="Embed" ProgID="Visio.Drawing.15" ShapeID="_x0000_i1025" DrawAspect="Content" ObjectID="_1468075725" r:id="rId9">
                  <o:LockedField>false</o:LockedField>
                </o:OLEObject>
              </w:object>
            </w:r>
          </w:p>
          <w:p>
            <w:pPr>
              <w:pStyle w:val="99"/>
              <w:keepNext w:val="0"/>
              <w:keepLines w:val="0"/>
              <w:pageBreakBefore w:val="0"/>
              <w:kinsoku/>
              <w:wordWrap/>
              <w:overflowPunct/>
              <w:topLinePunct w:val="0"/>
              <w:autoSpaceDE/>
              <w:autoSpaceDN/>
              <w:bidi w:val="0"/>
              <w:adjustRightInd/>
              <w:snapToGrid w:val="0"/>
              <w:spacing w:before="109" w:beforeLines="30" w:after="109" w:afterLines="30" w:line="288" w:lineRule="auto"/>
              <w:textAlignment w:val="auto"/>
              <w:rPr>
                <w:rFonts w:hint="default" w:ascii="Times New Roman" w:hAnsi="Times New Roman" w:cs="Times New Roman"/>
                <w:color w:val="auto"/>
                <w:sz w:val="20"/>
                <w:szCs w:val="20"/>
              </w:rPr>
            </w:pPr>
            <w:r>
              <w:rPr>
                <w:rFonts w:hint="default" w:ascii="Times New Roman" w:hAnsi="Times New Roman" w:cs="Times New Roman"/>
                <w:color w:val="auto"/>
                <w:sz w:val="20"/>
                <w:szCs w:val="20"/>
              </w:rPr>
              <w:t xml:space="preserve">where d1 is the minimum distance that UE should be away from the BS. </w:t>
            </w:r>
          </w:p>
          <w:p>
            <w:pPr>
              <w:pStyle w:val="99"/>
              <w:keepNext w:val="0"/>
              <w:keepLines w:val="0"/>
              <w:pageBreakBefore w:val="0"/>
              <w:widowControl w:val="0"/>
              <w:numPr>
                <w:ilvl w:val="2"/>
                <w:numId w:val="7"/>
              </w:numPr>
              <w:kinsoku/>
              <w:wordWrap/>
              <w:overflowPunct/>
              <w:topLinePunct w:val="0"/>
              <w:autoSpaceDE/>
              <w:autoSpaceDN/>
              <w:bidi w:val="0"/>
              <w:adjustRightInd/>
              <w:snapToGrid w:val="0"/>
              <w:spacing w:before="109" w:beforeLines="30" w:after="109" w:afterLines="30" w:line="288" w:lineRule="auto"/>
              <w:ind w:left="420" w:leftChars="0"/>
              <w:contextualSpacing/>
              <w:jc w:val="both"/>
              <w:textAlignment w:val="auto"/>
              <w:rPr>
                <w:rFonts w:hint="default" w:ascii="Times New Roman" w:hAnsi="Times New Roman" w:cs="Times New Roman"/>
                <w:color w:val="auto"/>
                <w:sz w:val="20"/>
                <w:szCs w:val="20"/>
              </w:rPr>
            </w:pPr>
            <w:r>
              <w:rPr>
                <w:rFonts w:hint="default" w:ascii="Times New Roman" w:hAnsi="Times New Roman" w:cs="Times New Roman"/>
                <w:color w:val="auto"/>
                <w:sz w:val="20"/>
                <w:szCs w:val="20"/>
              </w:rPr>
              <w:t xml:space="preserve">Each sector is a cell and that the cell association is </w:t>
            </w:r>
            <w:r>
              <w:rPr>
                <w:rFonts w:hint="default" w:ascii="Times New Roman" w:hAnsi="Times New Roman" w:cs="Times New Roman"/>
                <w:color w:val="auto"/>
                <w:sz w:val="20"/>
                <w:szCs w:val="20"/>
                <w:u w:val="single"/>
              </w:rPr>
              <w:t>geometry</w:t>
            </w:r>
            <w:r>
              <w:rPr>
                <w:rFonts w:hint="default" w:ascii="Times New Roman" w:hAnsi="Times New Roman" w:cs="Times New Roman"/>
                <w:color w:val="auto"/>
                <w:sz w:val="20"/>
                <w:szCs w:val="20"/>
              </w:rPr>
              <w:t xml:space="preserve"> based.</w:t>
            </w:r>
          </w:p>
          <w:p>
            <w:pPr>
              <w:pStyle w:val="99"/>
              <w:keepNext w:val="0"/>
              <w:keepLines w:val="0"/>
              <w:pageBreakBefore w:val="0"/>
              <w:widowControl w:val="0"/>
              <w:numPr>
                <w:ilvl w:val="2"/>
                <w:numId w:val="7"/>
              </w:numPr>
              <w:kinsoku/>
              <w:wordWrap/>
              <w:overflowPunct/>
              <w:topLinePunct w:val="0"/>
              <w:autoSpaceDE/>
              <w:autoSpaceDN/>
              <w:bidi w:val="0"/>
              <w:adjustRightInd/>
              <w:snapToGrid w:val="0"/>
              <w:spacing w:before="109" w:beforeLines="30" w:after="109" w:afterLines="30" w:line="288" w:lineRule="auto"/>
              <w:ind w:left="420" w:leftChars="0"/>
              <w:contextualSpacing/>
              <w:jc w:val="both"/>
              <w:textAlignment w:val="auto"/>
              <w:rPr>
                <w:rFonts w:hint="default" w:ascii="Times New Roman" w:hAnsi="Times New Roman" w:cs="Times New Roman"/>
                <w:color w:val="auto"/>
                <w:sz w:val="20"/>
                <w:szCs w:val="20"/>
              </w:rPr>
            </w:pPr>
            <w:r>
              <w:rPr>
                <w:rFonts w:hint="default" w:ascii="Times New Roman" w:hAnsi="Times New Roman" w:cs="Times New Roman"/>
                <w:color w:val="auto"/>
                <w:sz w:val="20"/>
                <w:szCs w:val="20"/>
              </w:rPr>
              <w:t>During the simulation, inter-cell handover or switching should be disabled.</w:t>
            </w:r>
          </w:p>
          <w:p>
            <w:pPr>
              <w:pStyle w:val="99"/>
              <w:keepNext w:val="0"/>
              <w:keepLines w:val="0"/>
              <w:pageBreakBefore w:val="0"/>
              <w:widowControl w:val="0"/>
              <w:numPr>
                <w:ilvl w:val="0"/>
                <w:numId w:val="7"/>
              </w:numPr>
              <w:kinsoku/>
              <w:wordWrap/>
              <w:overflowPunct/>
              <w:topLinePunct w:val="0"/>
              <w:autoSpaceDE/>
              <w:autoSpaceDN/>
              <w:bidi w:val="0"/>
              <w:adjustRightInd/>
              <w:snapToGrid w:val="0"/>
              <w:spacing w:before="109" w:beforeLines="30" w:after="109" w:afterLines="30" w:line="288" w:lineRule="auto"/>
              <w:ind w:left="-420" w:leftChars="0"/>
              <w:contextualSpacing/>
              <w:jc w:val="both"/>
              <w:textAlignment w:val="auto"/>
              <w:rPr>
                <w:rFonts w:hint="default" w:ascii="Times New Roman" w:hAnsi="Times New Roman" w:cs="Times New Roman"/>
                <w:b/>
                <w:bCs/>
                <w:color w:val="auto"/>
                <w:sz w:val="20"/>
                <w:szCs w:val="20"/>
                <w:u w:val="single"/>
              </w:rPr>
            </w:pPr>
            <w:r>
              <w:rPr>
                <w:rFonts w:hint="default" w:ascii="Times New Roman" w:hAnsi="Times New Roman" w:cs="Times New Roman"/>
                <w:b/>
                <w:bCs/>
                <w:color w:val="auto"/>
                <w:sz w:val="20"/>
                <w:szCs w:val="20"/>
                <w:u w:val="single"/>
              </w:rPr>
              <w:t>For training data generation</w:t>
            </w:r>
          </w:p>
          <w:p>
            <w:pPr>
              <w:pStyle w:val="99"/>
              <w:keepNext w:val="0"/>
              <w:keepLines w:val="0"/>
              <w:pageBreakBefore w:val="0"/>
              <w:widowControl w:val="0"/>
              <w:numPr>
                <w:ilvl w:val="1"/>
                <w:numId w:val="7"/>
              </w:numPr>
              <w:kinsoku/>
              <w:wordWrap/>
              <w:overflowPunct/>
              <w:topLinePunct w:val="0"/>
              <w:autoSpaceDE/>
              <w:autoSpaceDN/>
              <w:bidi w:val="0"/>
              <w:adjustRightInd/>
              <w:snapToGrid w:val="0"/>
              <w:spacing w:before="109" w:beforeLines="30" w:after="109" w:afterLines="30" w:line="288" w:lineRule="auto"/>
              <w:ind w:left="0" w:leftChars="0"/>
              <w:contextualSpacing/>
              <w:jc w:val="both"/>
              <w:textAlignment w:val="auto"/>
              <w:rPr>
                <w:rFonts w:hint="default" w:ascii="Times New Roman" w:hAnsi="Times New Roman" w:cs="Times New Roman"/>
                <w:color w:val="auto"/>
                <w:sz w:val="20"/>
                <w:szCs w:val="20"/>
              </w:rPr>
            </w:pPr>
            <w:r>
              <w:rPr>
                <w:rFonts w:hint="default" w:ascii="Times New Roman" w:hAnsi="Times New Roman" w:cs="Times New Roman"/>
                <w:color w:val="auto"/>
                <w:sz w:val="20"/>
                <w:szCs w:val="20"/>
              </w:rPr>
              <w:t>For each UE moving trajectory: the total length of the UE trajectory can be set as T second if it is in time, of set as D meter if it is in distance.</w:t>
            </w:r>
          </w:p>
          <w:p>
            <w:pPr>
              <w:pStyle w:val="99"/>
              <w:keepNext w:val="0"/>
              <w:keepLines w:val="0"/>
              <w:pageBreakBefore w:val="0"/>
              <w:widowControl w:val="0"/>
              <w:numPr>
                <w:ilvl w:val="2"/>
                <w:numId w:val="7"/>
              </w:numPr>
              <w:kinsoku/>
              <w:wordWrap/>
              <w:overflowPunct/>
              <w:topLinePunct w:val="0"/>
              <w:autoSpaceDE/>
              <w:autoSpaceDN/>
              <w:bidi w:val="0"/>
              <w:adjustRightInd/>
              <w:snapToGrid w:val="0"/>
              <w:spacing w:before="109" w:beforeLines="30" w:after="109" w:afterLines="30" w:line="288" w:lineRule="auto"/>
              <w:ind w:left="420" w:leftChars="0"/>
              <w:contextualSpacing/>
              <w:jc w:val="both"/>
              <w:textAlignment w:val="auto"/>
              <w:rPr>
                <w:rFonts w:hint="default" w:ascii="Times New Roman" w:hAnsi="Times New Roman" w:cs="Times New Roman"/>
                <w:color w:val="auto"/>
                <w:sz w:val="20"/>
                <w:szCs w:val="20"/>
              </w:rPr>
            </w:pPr>
            <w:r>
              <w:rPr>
                <w:rFonts w:hint="default" w:ascii="Times New Roman" w:hAnsi="Times New Roman" w:cs="Times New Roman"/>
                <w:color w:val="auto"/>
                <w:sz w:val="20"/>
                <w:szCs w:val="20"/>
              </w:rPr>
              <w:t>The value of T (or D) can be further discussed</w:t>
            </w:r>
          </w:p>
          <w:p>
            <w:pPr>
              <w:pStyle w:val="99"/>
              <w:keepNext w:val="0"/>
              <w:keepLines w:val="0"/>
              <w:pageBreakBefore w:val="0"/>
              <w:widowControl w:val="0"/>
              <w:numPr>
                <w:ilvl w:val="2"/>
                <w:numId w:val="7"/>
              </w:numPr>
              <w:kinsoku/>
              <w:wordWrap/>
              <w:overflowPunct/>
              <w:topLinePunct w:val="0"/>
              <w:autoSpaceDE/>
              <w:autoSpaceDN/>
              <w:bidi w:val="0"/>
              <w:adjustRightInd/>
              <w:snapToGrid w:val="0"/>
              <w:spacing w:before="109" w:beforeLines="30" w:after="109" w:afterLines="30" w:line="288" w:lineRule="auto"/>
              <w:ind w:left="420" w:leftChars="0"/>
              <w:contextualSpacing/>
              <w:jc w:val="both"/>
              <w:textAlignment w:val="auto"/>
              <w:rPr>
                <w:rFonts w:hint="default" w:ascii="Times New Roman" w:hAnsi="Times New Roman" w:cs="Times New Roman"/>
                <w:color w:val="auto"/>
                <w:sz w:val="20"/>
                <w:szCs w:val="20"/>
              </w:rPr>
            </w:pPr>
            <w:r>
              <w:rPr>
                <w:rFonts w:hint="default" w:ascii="Times New Roman" w:hAnsi="Times New Roman" w:cs="Times New Roman"/>
                <w:color w:val="auto"/>
                <w:sz w:val="20"/>
                <w:szCs w:val="20"/>
              </w:rPr>
              <w:t xml:space="preserve">The trajectory sampling interval granularity depends on UE speed and it can be further discussed. </w:t>
            </w:r>
          </w:p>
          <w:p>
            <w:pPr>
              <w:pStyle w:val="99"/>
              <w:keepNext w:val="0"/>
              <w:keepLines w:val="0"/>
              <w:pageBreakBefore w:val="0"/>
              <w:widowControl w:val="0"/>
              <w:numPr>
                <w:ilvl w:val="1"/>
                <w:numId w:val="7"/>
              </w:numPr>
              <w:kinsoku/>
              <w:wordWrap/>
              <w:overflowPunct/>
              <w:topLinePunct w:val="0"/>
              <w:autoSpaceDE/>
              <w:autoSpaceDN/>
              <w:bidi w:val="0"/>
              <w:adjustRightInd/>
              <w:snapToGrid w:val="0"/>
              <w:spacing w:before="109" w:beforeLines="30" w:after="109" w:afterLines="30" w:line="288" w:lineRule="auto"/>
              <w:ind w:left="0" w:leftChars="0"/>
              <w:contextualSpacing/>
              <w:jc w:val="both"/>
              <w:textAlignment w:val="auto"/>
              <w:rPr>
                <w:rFonts w:hint="default" w:ascii="Times New Roman" w:hAnsi="Times New Roman" w:cs="Times New Roman"/>
                <w:color w:val="auto"/>
                <w:sz w:val="20"/>
                <w:szCs w:val="20"/>
              </w:rPr>
            </w:pPr>
            <w:r>
              <w:rPr>
                <w:rFonts w:hint="default" w:ascii="Times New Roman" w:hAnsi="Times New Roman" w:cs="Times New Roman"/>
                <w:color w:val="auto"/>
                <w:sz w:val="20"/>
                <w:szCs w:val="20"/>
              </w:rPr>
              <w:t>UE can move straightly along the entire trajectory, or</w:t>
            </w:r>
          </w:p>
          <w:p>
            <w:pPr>
              <w:pStyle w:val="99"/>
              <w:keepNext w:val="0"/>
              <w:keepLines w:val="0"/>
              <w:pageBreakBefore w:val="0"/>
              <w:widowControl w:val="0"/>
              <w:numPr>
                <w:ilvl w:val="1"/>
                <w:numId w:val="7"/>
              </w:numPr>
              <w:kinsoku/>
              <w:wordWrap/>
              <w:overflowPunct/>
              <w:topLinePunct w:val="0"/>
              <w:autoSpaceDE/>
              <w:autoSpaceDN/>
              <w:bidi w:val="0"/>
              <w:adjustRightInd/>
              <w:snapToGrid w:val="0"/>
              <w:spacing w:before="109" w:beforeLines="30" w:after="109" w:afterLines="30" w:line="288" w:lineRule="auto"/>
              <w:ind w:left="0" w:leftChars="0"/>
              <w:contextualSpacing/>
              <w:jc w:val="both"/>
              <w:textAlignment w:val="auto"/>
              <w:rPr>
                <w:rFonts w:hint="default" w:ascii="Times New Roman" w:hAnsi="Times New Roman" w:cs="Times New Roman"/>
                <w:color w:val="auto"/>
                <w:sz w:val="20"/>
                <w:szCs w:val="20"/>
              </w:rPr>
            </w:pPr>
            <w:r>
              <w:rPr>
                <w:rFonts w:hint="default" w:ascii="Times New Roman" w:hAnsi="Times New Roman" w:cs="Times New Roman"/>
                <w:color w:val="auto"/>
                <w:sz w:val="20"/>
                <w:szCs w:val="20"/>
              </w:rPr>
              <w:t xml:space="preserve">UE can move straightly during the time interval, where the time interval is provided by using an exponential distribution with average interval length </w:t>
            </w:r>
            <w:r>
              <w:rPr>
                <w:rFonts w:hint="default" w:ascii="Times New Roman" w:hAnsi="Times New Roman" w:cs="Times New Roman"/>
                <w:color w:val="auto"/>
                <w:sz w:val="20"/>
                <w:szCs w:val="20"/>
              </w:rPr>
              <w:fldChar w:fldCharType="begin"/>
            </w:r>
            <w:r>
              <w:rPr>
                <w:rFonts w:hint="default" w:ascii="Times New Roman" w:hAnsi="Times New Roman" w:cs="Times New Roman"/>
                <w:color w:val="auto"/>
                <w:sz w:val="20"/>
                <w:szCs w:val="20"/>
              </w:rPr>
              <w:instrText xml:space="preserve"> QUOTE </w:instrText>
            </w:r>
            <w:r>
              <w:rPr>
                <w:rFonts w:hint="default" w:ascii="Times New Roman" w:hAnsi="Times New Roman" w:cs="Times New Roman"/>
                <w:color w:val="auto"/>
                <w:position w:val="-5"/>
                <w:sz w:val="20"/>
                <w:szCs w:val="20"/>
              </w:rPr>
              <w:pict>
                <v:shape id="_x0000_i1026" o:spt="75" type="#_x0000_t75" style="height:12pt;width:12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30&quot;/&gt;&lt;w:dontDisplayPageBoundaries/&gt;&lt;w:hideSpellingErrors/&gt;&lt;w:activeWritingStyle w:lang=&quot;EN-GB&quot; w:vendorID=&quot;64&quot; w:dllVersion=&quot;131078&quot; w:nlCheck=&quot;on&quot; w:optionSet=&quot;1&quot;/&gt;&lt;w:activeWritingStyle w:lang=&quot;EN-AU&quot; w:vendorID=&quot;64&quot; w:dllVersion=&quot;131078&quot; w:nlCheck=&quot;on&quot; w:optionSet=&quot;1&quot;/&gt;&lt;w:activeWritingStyle w:lang=&quot;FR-CA&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1&quot;/&gt;&lt;w:activeWritingStyle w:lang=&quot;JA&quot; w:vendorID=&quot;64&quot; w:dllVersion=&quot;131078&quot; w:nlCheck=&quot;on&quot; w:optionSet=&quot;1&quot;/&gt;&lt;w:activeWritingStyle w:lang=&quot;EN-CA&quot; w:vendorID=&quot;64&quot; w:dllVersion=&quot;131078&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1&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7DE&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7B&quot;/&gt;&lt;wsp:rsid wsp:val=&quot;000A7FD0&quot;/&gt;&lt;wsp:rsid wsp:val=&quot;000A7FE6&quot;/&gt;&lt;wsp:rsid wsp:val=&quot;000B033E&quot;/&gt;&lt;wsp:rsid wsp:val=&quot;000B03B5&quot;/&gt;&lt;wsp:rsid wsp:val=&quot;000B0436&quot;/&gt;&lt;wsp:rsid wsp:val=&quot;000B0857&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A98&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A8E&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3B0&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0D3&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D26&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45C&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500&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214&quot;/&gt;&lt;wsp:rsid wsp:val=&quot;000F141F&quot;/&gt;&lt;wsp:rsid wsp:val=&quot;000F1531&quot;/&gt;&lt;wsp:rsid wsp:val=&quot;000F15F8&quot;/&gt;&lt;wsp:rsid wsp:val=&quot;000F1A8F&quot;/&gt;&lt;wsp:rsid wsp:val=&quot;000F1E21&quot;/&gt;&lt;wsp:rsid wsp:val=&quot;000F1E69&quot;/&gt;&lt;wsp:rsid wsp:val=&quot;000F1FFA&quot;/&gt;&lt;wsp:rsid wsp:val=&quot;000F231F&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EA8&quot;/&gt;&lt;wsp:rsid wsp:val=&quot;00106FB3&quot;/&gt;&lt;wsp:rsid wsp:val=&quot;00107039&quot;/&gt;&lt;wsp:rsid wsp:val=&quot;00107151&quot;/&gt;&lt;wsp:rsid wsp:val=&quot;00107208&quot;/&gt;&lt;wsp:rsid wsp:val=&quot;00107248&quot;/&gt;&lt;wsp:rsid wsp:val=&quot;00107485&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22&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747&quot;/&gt;&lt;wsp:rsid wsp:val=&quot;001239ED&quot;/&gt;&lt;wsp:rsid wsp:val=&quot;00123A8B&quot;/&gt;&lt;wsp:rsid wsp:val=&quot;00123C63&quot;/&gt;&lt;wsp:rsid wsp:val=&quot;00123F83&quot;/&gt;&lt;wsp:rsid wsp:val=&quot;0012407B&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6BF&quot;/&gt;&lt;wsp:rsid wsp:val=&quot;0012572A&quot;/&gt;&lt;wsp:rsid wsp:val=&quot;001257A5&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4BF&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B91&quot;/&gt;&lt;wsp:rsid wsp:val=&quot;00160CEE&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28F&quot;/&gt;&lt;wsp:rsid wsp:val=&quot;00173330&quot;/&gt;&lt;wsp:rsid wsp:val=&quot;00173629&quot;/&gt;&lt;wsp:rsid wsp:val=&quot;0017368B&quot;/&gt;&lt;wsp:rsid wsp:val=&quot;00173834&quot;/&gt;&lt;wsp:rsid wsp:val=&quot;00173921&quot;/&gt;&lt;wsp:rsid wsp:val=&quot;00173AA2&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C41&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97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3FF6&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392&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873&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9AC&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7AC&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371&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24F&quot;/&gt;&lt;wsp:rsid wsp:val=&quot;00302373&quot;/&gt;&lt;wsp:rsid wsp:val=&quot;0030249D&quot;/&gt;&lt;wsp:rsid wsp:val=&quot;00302561&quot;/&gt;&lt;wsp:rsid wsp:val=&quot;00302659&quot;/&gt;&lt;wsp:rsid wsp:val=&quot;003028A8&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AA&quot;/&gt;&lt;wsp:rsid wsp:val=&quot;00366FE1&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EEB&quot;/&gt;&lt;wsp:rsid wsp:val=&quot;00371F07&quot;/&gt;&lt;wsp:rsid wsp:val=&quot;00371F27&quot;/&gt;&lt;wsp:rsid wsp:val=&quot;00372285&quot;/&gt;&lt;wsp:rsid wsp:val=&quot;003723BE&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DA&quot;/&gt;&lt;wsp:rsid wsp:val=&quot;00393B31&quot;/&gt;&lt;wsp:rsid wsp:val=&quot;00393C45&quot;/&gt;&lt;wsp:rsid wsp:val=&quot;00393C8A&quot;/&gt;&lt;wsp:rsid wsp:val=&quot;00393E1C&quot;/&gt;&lt;wsp:rsid wsp:val=&quot;00393F63&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C52&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64E&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A5B&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FC&quot;/&gt;&lt;wsp:rsid wsp:val=&quot;003F48AF&quot;/&gt;&lt;wsp:rsid wsp:val=&quot;003F4BC0&quot;/&gt;&lt;wsp:rsid wsp:val=&quot;003F4D7E&quot;/&gt;&lt;wsp:rsid wsp:val=&quot;003F4F2C&quot;/&gt;&lt;wsp:rsid wsp:val=&quot;003F4FD4&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41E&quot;/&gt;&lt;wsp:rsid wsp:val=&quot;003F653B&quot;/&gt;&lt;wsp:rsid wsp:val=&quot;003F65AD&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D93&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3CB&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79&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27&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D0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AC1&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749&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6BD&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CA&quot;/&gt;&lt;wsp:rsid wsp:val=&quot;00496553&quot;/&gt;&lt;wsp:rsid wsp:val=&quot;004965F6&quot;/&gt;&lt;wsp:rsid wsp:val=&quot;004967EC&quot;/&gt;&lt;wsp:rsid wsp:val=&quot;00496863&quot;/&gt;&lt;wsp:rsid wsp:val=&quot;00496915&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79B&quot;/&gt;&lt;wsp:rsid wsp:val=&quot;004A0868&quot;/&gt;&lt;wsp:rsid wsp:val=&quot;004A08A3&quot;/&gt;&lt;wsp:rsid wsp:val=&quot;004A0AA4&quot;/&gt;&lt;wsp:rsid wsp:val=&quot;004A0B30&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D1B&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694&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5CE&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3B3&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CCF&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03&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AE&quot;/&gt;&lt;wsp:rsid wsp:val=&quot;005462BB&quot;/&gt;&lt;wsp:rsid wsp:val=&quot;0054636B&quot;/&gt;&lt;wsp:rsid wsp:val=&quot;0054639F&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407F&quot;/&gt;&lt;wsp:rsid wsp:val=&quot;00554275&quot;/&gt;&lt;wsp:rsid wsp:val=&quot;00554352&quot;/&gt;&lt;wsp:rsid wsp:val=&quot;00554455&quot;/&gt;&lt;wsp:rsid wsp:val=&quot;005545E5&quot;/&gt;&lt;wsp:rsid wsp:val=&quot;00554881&quot;/&gt;&lt;wsp:rsid wsp:val=&quot;005548B9&quot;/&gt;&lt;wsp:rsid wsp:val=&quot;005548C4&quot;/&gt;&lt;wsp:rsid wsp:val=&quot;00554B55&quot;/&gt;&lt;wsp:rsid wsp:val=&quot;00554B86&quot;/&gt;&lt;wsp:rsid wsp:val=&quot;00554C47&quot;/&gt;&lt;wsp:rsid wsp:val=&quot;00554C7D&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8CB&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50D&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D8&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06&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A&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0F&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D16&quot;/&gt;&lt;wsp:rsid wsp:val=&quot;005F2E11&quot;/&gt;&lt;wsp:rsid wsp:val=&quot;005F2F03&quot;/&gt;&lt;wsp:rsid wsp:val=&quot;005F2F88&quot;/&gt;&lt;wsp:rsid wsp:val=&quot;005F34B9&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17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718&quot;/&gt;&lt;wsp:rsid wsp:val=&quot;006069B7&quot;/&gt;&lt;wsp:rsid wsp:val=&quot;00606B4B&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C0F&quot;/&gt;&lt;wsp:rsid wsp:val=&quot;00612D15&quot;/&gt;&lt;wsp:rsid wsp:val=&quot;00612F1C&quot;/&gt;&lt;wsp:rsid wsp:val=&quot;00612FBF&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904&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0EA&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9A8&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D2E&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3CE&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4B25&quot;/&gt;&lt;wsp:rsid wsp:val=&quot;006E52D0&quot;/&gt;&lt;wsp:rsid wsp:val=&quot;006E5530&quot;/&gt;&lt;wsp:rsid wsp:val=&quot;006E564C&quot;/&gt;&lt;wsp:rsid wsp:val=&quot;006E57DA&quot;/&gt;&lt;wsp:rsid wsp:val=&quot;006E5A41&quot;/&gt;&lt;wsp:rsid wsp:val=&quot;006E5AEC&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9&quot;/&gt;&lt;wsp:rsid wsp:val=&quot;00725159&quot;/&gt;&lt;wsp:rsid wsp:val=&quot;0072517E&quot;/&gt;&lt;wsp:rsid wsp:val=&quot;007252F6&quot;/&gt;&lt;wsp:rsid wsp:val=&quot;007253D7&quot;/&gt;&lt;wsp:rsid wsp:val=&quot;0072557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483&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DCC&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11&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74&quot;/&gt;&lt;wsp:rsid wsp:val=&quot;00743030&quot;/&gt;&lt;wsp:rsid wsp:val=&quot;007431E0&quot;/&gt;&lt;wsp:rsid wsp:val=&quot;00743286&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4F6C&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5F2D&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C1F&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582&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68E&quot;/&gt;&lt;wsp:rsid wsp:val=&quot;007B79CE&quot;/&gt;&lt;wsp:rsid wsp:val=&quot;007B7EBC&quot;/&gt;&lt;wsp:rsid wsp:val=&quot;007B7ED2&quot;/&gt;&lt;wsp:rsid wsp:val=&quot;007C01D0&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EE&quot;/&gt;&lt;wsp:rsid wsp:val=&quot;007C4142&quot;/&gt;&lt;wsp:rsid wsp:val=&quot;007C4400&quot;/&gt;&lt;wsp:rsid wsp:val=&quot;007C44F4&quot;/&gt;&lt;wsp:rsid wsp:val=&quot;007C44F5&quot;/&gt;&lt;wsp:rsid wsp:val=&quot;007C46D9&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5E3&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4DD&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1AD&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57B&quot;/&gt;&lt;wsp:rsid wsp:val=&quot;0081659D&quot;/&gt;&lt;wsp:rsid wsp:val=&quot;0081684D&quot;/&gt;&lt;wsp:rsid wsp:val=&quot;00816D3E&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3113&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9CC&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37C&quot;/&gt;&lt;wsp:rsid wsp:val=&quot;00864636&quot;/&gt;&lt;wsp:rsid wsp:val=&quot;008647C5&quot;/&gt;&lt;wsp:rsid wsp:val=&quot;008649F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4FCF&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20&quot;/&gt;&lt;wsp:rsid wsp:val=&quot;00880F3A&quot;/&gt;&lt;wsp:rsid wsp:val=&quot;00880F8B&quot;/&gt;&lt;wsp:rsid wsp:val=&quot;00881194&quot;/&gt;&lt;wsp:rsid wsp:val=&quot;008812A7&quot;/&gt;&lt;wsp:rsid wsp:val=&quot;008814EB&quot;/&gt;&lt;wsp:rsid wsp:val=&quot;0088157F&quot;/&gt;&lt;wsp:rsid wsp:val=&quot;008817A8&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1FD4&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15B&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324&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761&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38&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2A&quot;/&gt;&lt;wsp:rsid wsp:val=&quot;009714EA&quot;/&gt;&lt;wsp:rsid wsp:val=&quot;0097171A&quot;/&gt;&lt;wsp:rsid wsp:val=&quot;00971791&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25&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03&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BC6&quot;/&gt;&lt;wsp:rsid wsp:val=&quot;009C32B7&quot;/&gt;&lt;wsp:rsid wsp:val=&quot;009C32E4&quot;/&gt;&lt;wsp:rsid wsp:val=&quot;009C3414&quot;/&gt;&lt;wsp:rsid wsp:val=&quot;009C37AA&quot;/&gt;&lt;wsp:rsid wsp:val=&quot;009C381B&quot;/&gt;&lt;wsp:rsid wsp:val=&quot;009C398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18&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550&quot;/&gt;&lt;wsp:rsid wsp:val=&quot;009D2712&quot;/&gt;&lt;wsp:rsid wsp:val=&quot;009D2834&quot;/&gt;&lt;wsp:rsid wsp:val=&quot;009D2906&quot;/&gt;&lt;wsp:rsid wsp:val=&quot;009D2ADE&quot;/&gt;&lt;wsp:rsid wsp:val=&quot;009D2B21&quot;/&gt;&lt;wsp:rsid wsp:val=&quot;009D2B89&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01&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44E&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9A5&quot;/&gt;&lt;wsp:rsid wsp:val=&quot;00A32A80&quot;/&gt;&lt;wsp:rsid wsp:val=&quot;00A32A8B&quot;/&gt;&lt;wsp:rsid wsp:val=&quot;00A32AB3&quot;/&gt;&lt;wsp:rsid wsp:val=&quot;00A32D51&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F89&quot;/&gt;&lt;wsp:rsid wsp:val=&quot;00A50033&quot;/&gt;&lt;wsp:rsid wsp:val=&quot;00A50175&quot;/&gt;&lt;wsp:rsid wsp:val=&quot;00A504D3&quot;/&gt;&lt;wsp:rsid wsp:val=&quot;00A505B0&quot;/&gt;&lt;wsp:rsid wsp:val=&quot;00A506D9&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773&quot;/&gt;&lt;wsp:rsid wsp:val=&quot;00A769F6&quot;/&gt;&lt;wsp:rsid wsp:val=&quot;00A76AF8&quot;/&gt;&lt;wsp:rsid wsp:val=&quot;00A76EF7&quot;/&gt;&lt;wsp:rsid wsp:val=&quot;00A77020&quot;/&gt;&lt;wsp:rsid wsp:val=&quot;00A77098&quot;/&gt;&lt;wsp:rsid wsp:val=&quot;00A77402&quot;/&gt;&lt;wsp:rsid wsp:val=&quot;00A77752&quot;/&gt;&lt;wsp:rsid wsp:val=&quot;00A779E0&quot;/&gt;&lt;wsp:rsid wsp:val=&quot;00A77AAE&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70B&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908&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7D8&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4E39&quot;/&gt;&lt;wsp:rsid wsp:val=&quot;00AD5058&quot;/&gt;&lt;wsp:rsid wsp:val=&quot;00AD512D&quot;/&gt;&lt;wsp:rsid wsp:val=&quot;00AD51B6&quot;/&gt;&lt;wsp:rsid wsp:val=&quot;00AD51D8&quot;/&gt;&lt;wsp:rsid wsp:val=&quot;00AD5415&quot;/&gt;&lt;wsp:rsid wsp:val=&quot;00AD554D&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5FB1&quot;/&gt;&lt;wsp:rsid wsp:val=&quot;00B1615E&quot;/&gt;&lt;wsp:rsid wsp:val=&quot;00B161CD&quot;/&gt;&lt;wsp:rsid wsp:val=&quot;00B1658C&quot;/&gt;&lt;wsp:rsid wsp:val=&quot;00B16615&quot;/&gt;&lt;wsp:rsid wsp:val=&quot;00B1664B&quot;/&gt;&lt;wsp:rsid wsp:val=&quot;00B166A5&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37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9C6&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71B&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0EB6&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D79&quot;/&gt;&lt;wsp:rsid wsp:val=&quot;00B82E1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27&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2BE&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AAE&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3D6&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227&quot;/&gt;&lt;wsp:rsid wsp:val=&quot;00BE5382&quot;/&gt;&lt;wsp:rsid wsp:val=&quot;00BE5447&quot;/&gt;&lt;wsp:rsid wsp:val=&quot;00BE55B9&quot;/&gt;&lt;wsp:rsid wsp:val=&quot;00BE5611&quot;/&gt;&lt;wsp:rsid wsp:val=&quot;00BE5753&quot;/&gt;&lt;wsp:rsid wsp:val=&quot;00BE5A02&quot;/&gt;&lt;wsp:rsid wsp:val=&quot;00BE5EAE&quot;/&gt;&lt;wsp:rsid wsp:val=&quot;00BE5EFD&quot;/&gt;&lt;wsp:rsid wsp:val=&quot;00BE5F97&quot;/&gt;&lt;wsp:rsid wsp:val=&quot;00BE60E4&quot;/&gt;&lt;wsp:rsid wsp:val=&quot;00BE62AE&quot;/&gt;&lt;wsp:rsid wsp:val=&quot;00BE6622&quot;/&gt;&lt;wsp:rsid wsp:val=&quot;00BE6697&quot;/&gt;&lt;wsp:rsid wsp:val=&quot;00BE6868&quot;/&gt;&lt;wsp:rsid wsp:val=&quot;00BE68E2&quot;/&gt;&lt;wsp:rsid wsp:val=&quot;00BE68F4&quot;/&gt;&lt;wsp:rsid wsp:val=&quot;00BE69CA&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64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4E5&quot;/&gt;&lt;wsp:rsid wsp:val=&quot;00C05556&quot;/&gt;&lt;wsp:rsid wsp:val=&quot;00C0557F&quot;/&gt;&lt;wsp:rsid wsp:val=&quot;00C05851&quot;/&gt;&lt;wsp:rsid wsp:val=&quot;00C05FAF&quot;/&gt;&lt;wsp:rsid wsp:val=&quot;00C06252&quot;/&gt;&lt;wsp:rsid wsp:val=&quot;00C0650C&quot;/&gt;&lt;wsp:rsid wsp:val=&quot;00C0662E&quot;/&gt;&lt;wsp:rsid wsp:val=&quot;00C06856&quot;/&gt;&lt;wsp:rsid wsp:val=&quot;00C06942&quot;/&gt;&lt;wsp:rsid wsp:val=&quot;00C069F9&quot;/&gt;&lt;wsp:rsid wsp:val=&quot;00C06AB3&quot;/&gt;&lt;wsp:rsid wsp:val=&quot;00C06BDF&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20&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70C&quot;/&gt;&lt;wsp:rsid wsp:val=&quot;00C1178F&quot;/&gt;&lt;wsp:rsid wsp:val=&quot;00C1198A&quot;/&gt;&lt;wsp:rsid wsp:val=&quot;00C119C0&quot;/&gt;&lt;wsp:rsid wsp:val=&quot;00C119CF&quot;/&gt;&lt;wsp:rsid wsp:val=&quot;00C11B0A&quot;/&gt;&lt;wsp:rsid wsp:val=&quot;00C11B0E&quot;/&gt;&lt;wsp:rsid wsp:val=&quot;00C11BB2&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D6D&quot;/&gt;&lt;wsp:rsid wsp:val=&quot;00C13E84&quot;/&gt;&lt;wsp:rsid wsp:val=&quot;00C14247&quot;/&gt;&lt;wsp:rsid wsp:val=&quot;00C14383&quot;/&gt;&lt;wsp:rsid wsp:val=&quot;00C145C4&quot;/&gt;&lt;wsp:rsid wsp:val=&quot;00C14609&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CB3&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8A6&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636&quot;/&gt;&lt;wsp:rsid wsp:val=&quot;00C44707&quot;/&gt;&lt;wsp:rsid wsp:val=&quot;00C449F4&quot;/&gt;&lt;wsp:rsid wsp:val=&quot;00C44A89&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2DD&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DA&quot;/&gt;&lt;wsp:rsid wsp:val=&quot;00C62FCC&quot;/&gt;&lt;wsp:rsid wsp:val=&quot;00C6311C&quot;/&gt;&lt;wsp:rsid wsp:val=&quot;00C63128&quot;/&gt;&lt;wsp:rsid wsp:val=&quot;00C63294&quot;/&gt;&lt;wsp:rsid wsp:val=&quot;00C632A4&quot;/&gt;&lt;wsp:rsid wsp:val=&quot;00C63869&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8D&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16&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3BC&quot;/&gt;&lt;wsp:rsid wsp:val=&quot;00CA4740&quot;/&gt;&lt;wsp:rsid wsp:val=&quot;00CA47A4&quot;/&gt;&lt;wsp:rsid wsp:val=&quot;00CA48F5&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727&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853&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645&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651&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4F0&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364&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1D4D&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03F&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DE3&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DF&quot;/&gt;&lt;wsp:rsid wsp:val=&quot;00D71078&quot;/&gt;&lt;wsp:rsid wsp:val=&quot;00D710C2&quot;/&gt;&lt;wsp:rsid wsp:val=&quot;00D71603&quot;/&gt;&lt;wsp:rsid wsp:val=&quot;00D7161B&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9E&quot;/&gt;&lt;wsp:rsid wsp:val=&quot;00D841AE&quot;/&gt;&lt;wsp:rsid wsp:val=&quot;00D842CD&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7A&quot;/&gt;&lt;wsp:rsid wsp:val=&quot;00DA3F8E&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D58&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4F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38&quot;/&gt;&lt;wsp:rsid wsp:val=&quot;00DD3DC4&quot;/&gt;&lt;wsp:rsid wsp:val=&quot;00DD3E43&quot;/&gt;&lt;wsp:rsid wsp:val=&quot;00DD40E0&quot;/&gt;&lt;wsp:rsid wsp:val=&quot;00DD430F&quot;/&gt;&lt;wsp:rsid wsp:val=&quot;00DD43D8&quot;/&gt;&lt;wsp:rsid wsp:val=&quot;00DD43E2&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6A8&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5CD&quot;/&gt;&lt;wsp:rsid wsp:val=&quot;00DF5662&quot;/&gt;&lt;wsp:rsid wsp:val=&quot;00DF575E&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9A6&quot;/&gt;&lt;wsp:rsid wsp:val=&quot;00E069F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C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261&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150&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D43&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BB7&quot;/&gt;&lt;wsp:rsid wsp:val=&quot;00E56D5B&quot;/&gt;&lt;wsp:rsid wsp:val=&quot;00E56DAB&quot;/&gt;&lt;wsp:rsid wsp:val=&quot;00E57621&quot;/&gt;&lt;wsp:rsid wsp:val=&quot;00E577B9&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4B4&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673&quot;/&gt;&lt;wsp:rsid wsp:val=&quot;00E766E4&quot;/&gt;&lt;wsp:rsid wsp:val=&quot;00E767F2&quot;/&gt;&lt;wsp:rsid wsp:val=&quot;00E7696E&quot;/&gt;&lt;wsp:rsid wsp:val=&quot;00E76984&quot;/&gt;&lt;wsp:rsid wsp:val=&quot;00E76D46&quot;/&gt;&lt;wsp:rsid wsp:val=&quot;00E76DE0&quot;/&gt;&lt;wsp:rsid wsp:val=&quot;00E76FBA&quot;/&gt;&lt;wsp:rsid wsp:val=&quot;00E76FFA&quot;/&gt;&lt;wsp:rsid wsp:val=&quot;00E770EA&quot;/&gt;&lt;wsp:rsid wsp:val=&quot;00E771D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229&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3F3&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A0&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61&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B40&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395&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CA4&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C49&quot;/&gt;&lt;wsp:rsid wsp:val=&quot;00FA1D47&quot;/&gt;&lt;wsp:rsid wsp:val=&quot;00FA1EE1&quot;/&gt;&lt;wsp:rsid wsp:val=&quot;00FA242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7DD&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463&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E6D&quot;/&gt;&lt;wsp:rsid wsp:val=&quot;00FF50D6&quot;/&gt;&lt;wsp:rsid wsp:val=&quot;00FF51A3&quot;/&gt;&lt;wsp:rsid wsp:val=&quot;00FF526A&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000000&quot; wsp:rsidRDefault=&quot;00FA0CA4&quot; wsp:rsidP=&quot;00FA0CA4&quot;&gt;&lt;m:oMathPara&gt;&lt;m:oMath&gt;&lt;m:r&gt;&lt;m:rPr&gt;&lt;m:sty m:val=&quot;p&quot;/&gt;&lt;/m:rPr&gt;&lt;w:rPr&gt;&lt;w:rFonts w:ascii=&quot;Cambria Math&quot; w:h-ansi=&quot;Cambria Math&quot;/&gt;&lt;wx:font wx:val=&quot;Cambria Math&quot;/&gt;&lt;/w:rPr&gt;&lt;m:t&gt;Δ&lt;/m:t&gt;&lt;/m:r&gt;&lt;m:r&gt;&lt;w:rPr&gt;&lt;w:rFonts w:ascii=&quot;Cambria Math&quot; w:h-ansi=&quot;Cambria Math&quot;/&gt;&lt;wx:font wx:val=&quot;Cambria Math&quot;/&gt;&lt;w:i/&gt;&lt;/w:rPr&gt;&lt;m:t&gt;T&lt;/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v:imagedata r:id="rId11" chromakey="#FFFFFF" o:title=""/>
                  <o:lock v:ext="edit" aspectratio="t"/>
                  <w10:wrap type="none"/>
                  <w10:anchorlock/>
                </v:shape>
              </w:pict>
            </w:r>
            <w:r>
              <w:rPr>
                <w:rFonts w:hint="default" w:ascii="Times New Roman" w:hAnsi="Times New Roman" w:cs="Times New Roman"/>
                <w:color w:val="auto"/>
                <w:sz w:val="20"/>
                <w:szCs w:val="20"/>
              </w:rPr>
              <w:instrText xml:space="preserve"> </w:instrText>
            </w:r>
            <w:r>
              <w:rPr>
                <w:rFonts w:hint="default" w:ascii="Times New Roman" w:hAnsi="Times New Roman" w:cs="Times New Roman"/>
                <w:color w:val="auto"/>
                <w:sz w:val="20"/>
                <w:szCs w:val="20"/>
              </w:rPr>
              <w:fldChar w:fldCharType="separate"/>
            </w:r>
            <w:r>
              <w:rPr>
                <w:rFonts w:hint="default" w:ascii="Times New Roman" w:hAnsi="Times New Roman" w:cs="Times New Roman"/>
                <w:color w:val="auto"/>
                <w:position w:val="-5"/>
                <w:sz w:val="20"/>
                <w:szCs w:val="20"/>
              </w:rPr>
              <w:pict>
                <v:shape id="_x0000_i1027" o:spt="75" type="#_x0000_t75" style="height:12pt;width:12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30&quot;/&gt;&lt;w:dontDisplayPageBoundaries/&gt;&lt;w:hideSpellingErrors/&gt;&lt;w:activeWritingStyle w:lang=&quot;EN-GB&quot; w:vendorID=&quot;64&quot; w:dllVersion=&quot;131078&quot; w:nlCheck=&quot;on&quot; w:optionSet=&quot;1&quot;/&gt;&lt;w:activeWritingStyle w:lang=&quot;EN-AU&quot; w:vendorID=&quot;64&quot; w:dllVersion=&quot;131078&quot; w:nlCheck=&quot;on&quot; w:optionSet=&quot;1&quot;/&gt;&lt;w:activeWritingStyle w:lang=&quot;FR-CA&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1&quot;/&gt;&lt;w:activeWritingStyle w:lang=&quot;JA&quot; w:vendorID=&quot;64&quot; w:dllVersion=&quot;131078&quot; w:nlCheck=&quot;on&quot; w:optionSet=&quot;1&quot;/&gt;&lt;w:activeWritingStyle w:lang=&quot;EN-CA&quot; w:vendorID=&quot;64&quot; w:dllVersion=&quot;131078&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1&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7DE&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7B&quot;/&gt;&lt;wsp:rsid wsp:val=&quot;000A7FD0&quot;/&gt;&lt;wsp:rsid wsp:val=&quot;000A7FE6&quot;/&gt;&lt;wsp:rsid wsp:val=&quot;000B033E&quot;/&gt;&lt;wsp:rsid wsp:val=&quot;000B03B5&quot;/&gt;&lt;wsp:rsid wsp:val=&quot;000B0436&quot;/&gt;&lt;wsp:rsid wsp:val=&quot;000B0857&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A98&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A8E&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3B0&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0D3&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D26&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45C&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500&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214&quot;/&gt;&lt;wsp:rsid wsp:val=&quot;000F141F&quot;/&gt;&lt;wsp:rsid wsp:val=&quot;000F1531&quot;/&gt;&lt;wsp:rsid wsp:val=&quot;000F15F8&quot;/&gt;&lt;wsp:rsid wsp:val=&quot;000F1A8F&quot;/&gt;&lt;wsp:rsid wsp:val=&quot;000F1E21&quot;/&gt;&lt;wsp:rsid wsp:val=&quot;000F1E69&quot;/&gt;&lt;wsp:rsid wsp:val=&quot;000F1FFA&quot;/&gt;&lt;wsp:rsid wsp:val=&quot;000F231F&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EA8&quot;/&gt;&lt;wsp:rsid wsp:val=&quot;00106FB3&quot;/&gt;&lt;wsp:rsid wsp:val=&quot;00107039&quot;/&gt;&lt;wsp:rsid wsp:val=&quot;00107151&quot;/&gt;&lt;wsp:rsid wsp:val=&quot;00107208&quot;/&gt;&lt;wsp:rsid wsp:val=&quot;00107248&quot;/&gt;&lt;wsp:rsid wsp:val=&quot;00107485&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22&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747&quot;/&gt;&lt;wsp:rsid wsp:val=&quot;001239ED&quot;/&gt;&lt;wsp:rsid wsp:val=&quot;00123A8B&quot;/&gt;&lt;wsp:rsid wsp:val=&quot;00123C63&quot;/&gt;&lt;wsp:rsid wsp:val=&quot;00123F83&quot;/&gt;&lt;wsp:rsid wsp:val=&quot;0012407B&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6BF&quot;/&gt;&lt;wsp:rsid wsp:val=&quot;0012572A&quot;/&gt;&lt;wsp:rsid wsp:val=&quot;001257A5&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4BF&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B91&quot;/&gt;&lt;wsp:rsid wsp:val=&quot;00160CEE&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28F&quot;/&gt;&lt;wsp:rsid wsp:val=&quot;00173330&quot;/&gt;&lt;wsp:rsid wsp:val=&quot;00173629&quot;/&gt;&lt;wsp:rsid wsp:val=&quot;0017368B&quot;/&gt;&lt;wsp:rsid wsp:val=&quot;00173834&quot;/&gt;&lt;wsp:rsid wsp:val=&quot;00173921&quot;/&gt;&lt;wsp:rsid wsp:val=&quot;00173AA2&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C41&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97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3FF6&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392&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873&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9AC&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7AC&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371&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24F&quot;/&gt;&lt;wsp:rsid wsp:val=&quot;00302373&quot;/&gt;&lt;wsp:rsid wsp:val=&quot;0030249D&quot;/&gt;&lt;wsp:rsid wsp:val=&quot;00302561&quot;/&gt;&lt;wsp:rsid wsp:val=&quot;00302659&quot;/&gt;&lt;wsp:rsid wsp:val=&quot;003028A8&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AA&quot;/&gt;&lt;wsp:rsid wsp:val=&quot;00366FE1&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EEB&quot;/&gt;&lt;wsp:rsid wsp:val=&quot;00371F07&quot;/&gt;&lt;wsp:rsid wsp:val=&quot;00371F27&quot;/&gt;&lt;wsp:rsid wsp:val=&quot;00372285&quot;/&gt;&lt;wsp:rsid wsp:val=&quot;003723BE&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DA&quot;/&gt;&lt;wsp:rsid wsp:val=&quot;00393B31&quot;/&gt;&lt;wsp:rsid wsp:val=&quot;00393C45&quot;/&gt;&lt;wsp:rsid wsp:val=&quot;00393C8A&quot;/&gt;&lt;wsp:rsid wsp:val=&quot;00393E1C&quot;/&gt;&lt;wsp:rsid wsp:val=&quot;00393F63&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C52&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64E&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A5B&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FC&quot;/&gt;&lt;wsp:rsid wsp:val=&quot;003F48AF&quot;/&gt;&lt;wsp:rsid wsp:val=&quot;003F4BC0&quot;/&gt;&lt;wsp:rsid wsp:val=&quot;003F4D7E&quot;/&gt;&lt;wsp:rsid wsp:val=&quot;003F4F2C&quot;/&gt;&lt;wsp:rsid wsp:val=&quot;003F4FD4&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41E&quot;/&gt;&lt;wsp:rsid wsp:val=&quot;003F653B&quot;/&gt;&lt;wsp:rsid wsp:val=&quot;003F65AD&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D93&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3CB&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79&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27&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D0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AC1&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749&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6BD&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CA&quot;/&gt;&lt;wsp:rsid wsp:val=&quot;00496553&quot;/&gt;&lt;wsp:rsid wsp:val=&quot;004965F6&quot;/&gt;&lt;wsp:rsid wsp:val=&quot;004967EC&quot;/&gt;&lt;wsp:rsid wsp:val=&quot;00496863&quot;/&gt;&lt;wsp:rsid wsp:val=&quot;00496915&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79B&quot;/&gt;&lt;wsp:rsid wsp:val=&quot;004A0868&quot;/&gt;&lt;wsp:rsid wsp:val=&quot;004A08A3&quot;/&gt;&lt;wsp:rsid wsp:val=&quot;004A0AA4&quot;/&gt;&lt;wsp:rsid wsp:val=&quot;004A0B30&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D1B&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694&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5CE&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3B3&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CCF&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03&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AE&quot;/&gt;&lt;wsp:rsid wsp:val=&quot;005462BB&quot;/&gt;&lt;wsp:rsid wsp:val=&quot;0054636B&quot;/&gt;&lt;wsp:rsid wsp:val=&quot;0054639F&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407F&quot;/&gt;&lt;wsp:rsid wsp:val=&quot;00554275&quot;/&gt;&lt;wsp:rsid wsp:val=&quot;00554352&quot;/&gt;&lt;wsp:rsid wsp:val=&quot;00554455&quot;/&gt;&lt;wsp:rsid wsp:val=&quot;005545E5&quot;/&gt;&lt;wsp:rsid wsp:val=&quot;00554881&quot;/&gt;&lt;wsp:rsid wsp:val=&quot;005548B9&quot;/&gt;&lt;wsp:rsid wsp:val=&quot;005548C4&quot;/&gt;&lt;wsp:rsid wsp:val=&quot;00554B55&quot;/&gt;&lt;wsp:rsid wsp:val=&quot;00554B86&quot;/&gt;&lt;wsp:rsid wsp:val=&quot;00554C47&quot;/&gt;&lt;wsp:rsid wsp:val=&quot;00554C7D&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8CB&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50D&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D8&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06&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A&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0F&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D16&quot;/&gt;&lt;wsp:rsid wsp:val=&quot;005F2E11&quot;/&gt;&lt;wsp:rsid wsp:val=&quot;005F2F03&quot;/&gt;&lt;wsp:rsid wsp:val=&quot;005F2F88&quot;/&gt;&lt;wsp:rsid wsp:val=&quot;005F34B9&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17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718&quot;/&gt;&lt;wsp:rsid wsp:val=&quot;006069B7&quot;/&gt;&lt;wsp:rsid wsp:val=&quot;00606B4B&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C0F&quot;/&gt;&lt;wsp:rsid wsp:val=&quot;00612D15&quot;/&gt;&lt;wsp:rsid wsp:val=&quot;00612F1C&quot;/&gt;&lt;wsp:rsid wsp:val=&quot;00612FBF&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904&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0EA&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9A8&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D2E&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3CE&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4B25&quot;/&gt;&lt;wsp:rsid wsp:val=&quot;006E52D0&quot;/&gt;&lt;wsp:rsid wsp:val=&quot;006E5530&quot;/&gt;&lt;wsp:rsid wsp:val=&quot;006E564C&quot;/&gt;&lt;wsp:rsid wsp:val=&quot;006E57DA&quot;/&gt;&lt;wsp:rsid wsp:val=&quot;006E5A41&quot;/&gt;&lt;wsp:rsid wsp:val=&quot;006E5AEC&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9&quot;/&gt;&lt;wsp:rsid wsp:val=&quot;00725159&quot;/&gt;&lt;wsp:rsid wsp:val=&quot;0072517E&quot;/&gt;&lt;wsp:rsid wsp:val=&quot;007252F6&quot;/&gt;&lt;wsp:rsid wsp:val=&quot;007253D7&quot;/&gt;&lt;wsp:rsid wsp:val=&quot;0072557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483&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DCC&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11&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74&quot;/&gt;&lt;wsp:rsid wsp:val=&quot;00743030&quot;/&gt;&lt;wsp:rsid wsp:val=&quot;007431E0&quot;/&gt;&lt;wsp:rsid wsp:val=&quot;00743286&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4F6C&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5F2D&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C1F&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582&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68E&quot;/&gt;&lt;wsp:rsid wsp:val=&quot;007B79CE&quot;/&gt;&lt;wsp:rsid wsp:val=&quot;007B7EBC&quot;/&gt;&lt;wsp:rsid wsp:val=&quot;007B7ED2&quot;/&gt;&lt;wsp:rsid wsp:val=&quot;007C01D0&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EE&quot;/&gt;&lt;wsp:rsid wsp:val=&quot;007C4142&quot;/&gt;&lt;wsp:rsid wsp:val=&quot;007C4400&quot;/&gt;&lt;wsp:rsid wsp:val=&quot;007C44F4&quot;/&gt;&lt;wsp:rsid wsp:val=&quot;007C44F5&quot;/&gt;&lt;wsp:rsid wsp:val=&quot;007C46D9&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5E3&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4DD&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1AD&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57B&quot;/&gt;&lt;wsp:rsid wsp:val=&quot;0081659D&quot;/&gt;&lt;wsp:rsid wsp:val=&quot;0081684D&quot;/&gt;&lt;wsp:rsid wsp:val=&quot;00816D3E&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3113&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9CC&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37C&quot;/&gt;&lt;wsp:rsid wsp:val=&quot;00864636&quot;/&gt;&lt;wsp:rsid wsp:val=&quot;008647C5&quot;/&gt;&lt;wsp:rsid wsp:val=&quot;008649F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4FCF&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20&quot;/&gt;&lt;wsp:rsid wsp:val=&quot;00880F3A&quot;/&gt;&lt;wsp:rsid wsp:val=&quot;00880F8B&quot;/&gt;&lt;wsp:rsid wsp:val=&quot;00881194&quot;/&gt;&lt;wsp:rsid wsp:val=&quot;008812A7&quot;/&gt;&lt;wsp:rsid wsp:val=&quot;008814EB&quot;/&gt;&lt;wsp:rsid wsp:val=&quot;0088157F&quot;/&gt;&lt;wsp:rsid wsp:val=&quot;008817A8&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1FD4&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15B&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324&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761&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38&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2A&quot;/&gt;&lt;wsp:rsid wsp:val=&quot;009714EA&quot;/&gt;&lt;wsp:rsid wsp:val=&quot;0097171A&quot;/&gt;&lt;wsp:rsid wsp:val=&quot;00971791&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25&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03&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BC6&quot;/&gt;&lt;wsp:rsid wsp:val=&quot;009C32B7&quot;/&gt;&lt;wsp:rsid wsp:val=&quot;009C32E4&quot;/&gt;&lt;wsp:rsid wsp:val=&quot;009C3414&quot;/&gt;&lt;wsp:rsid wsp:val=&quot;009C37AA&quot;/&gt;&lt;wsp:rsid wsp:val=&quot;009C381B&quot;/&gt;&lt;wsp:rsid wsp:val=&quot;009C398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18&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550&quot;/&gt;&lt;wsp:rsid wsp:val=&quot;009D2712&quot;/&gt;&lt;wsp:rsid wsp:val=&quot;009D2834&quot;/&gt;&lt;wsp:rsid wsp:val=&quot;009D2906&quot;/&gt;&lt;wsp:rsid wsp:val=&quot;009D2ADE&quot;/&gt;&lt;wsp:rsid wsp:val=&quot;009D2B21&quot;/&gt;&lt;wsp:rsid wsp:val=&quot;009D2B89&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01&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44E&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9A5&quot;/&gt;&lt;wsp:rsid wsp:val=&quot;00A32A80&quot;/&gt;&lt;wsp:rsid wsp:val=&quot;00A32A8B&quot;/&gt;&lt;wsp:rsid wsp:val=&quot;00A32AB3&quot;/&gt;&lt;wsp:rsid wsp:val=&quot;00A32D51&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F89&quot;/&gt;&lt;wsp:rsid wsp:val=&quot;00A50033&quot;/&gt;&lt;wsp:rsid wsp:val=&quot;00A50175&quot;/&gt;&lt;wsp:rsid wsp:val=&quot;00A504D3&quot;/&gt;&lt;wsp:rsid wsp:val=&quot;00A505B0&quot;/&gt;&lt;wsp:rsid wsp:val=&quot;00A506D9&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773&quot;/&gt;&lt;wsp:rsid wsp:val=&quot;00A769F6&quot;/&gt;&lt;wsp:rsid wsp:val=&quot;00A76AF8&quot;/&gt;&lt;wsp:rsid wsp:val=&quot;00A76EF7&quot;/&gt;&lt;wsp:rsid wsp:val=&quot;00A77020&quot;/&gt;&lt;wsp:rsid wsp:val=&quot;00A77098&quot;/&gt;&lt;wsp:rsid wsp:val=&quot;00A77402&quot;/&gt;&lt;wsp:rsid wsp:val=&quot;00A77752&quot;/&gt;&lt;wsp:rsid wsp:val=&quot;00A779E0&quot;/&gt;&lt;wsp:rsid wsp:val=&quot;00A77AAE&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70B&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908&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7D8&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4E39&quot;/&gt;&lt;wsp:rsid wsp:val=&quot;00AD5058&quot;/&gt;&lt;wsp:rsid wsp:val=&quot;00AD512D&quot;/&gt;&lt;wsp:rsid wsp:val=&quot;00AD51B6&quot;/&gt;&lt;wsp:rsid wsp:val=&quot;00AD51D8&quot;/&gt;&lt;wsp:rsid wsp:val=&quot;00AD5415&quot;/&gt;&lt;wsp:rsid wsp:val=&quot;00AD554D&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5FB1&quot;/&gt;&lt;wsp:rsid wsp:val=&quot;00B1615E&quot;/&gt;&lt;wsp:rsid wsp:val=&quot;00B161CD&quot;/&gt;&lt;wsp:rsid wsp:val=&quot;00B1658C&quot;/&gt;&lt;wsp:rsid wsp:val=&quot;00B16615&quot;/&gt;&lt;wsp:rsid wsp:val=&quot;00B1664B&quot;/&gt;&lt;wsp:rsid wsp:val=&quot;00B166A5&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37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9C6&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71B&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0EB6&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D79&quot;/&gt;&lt;wsp:rsid wsp:val=&quot;00B82E1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27&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2BE&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AAE&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3D6&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227&quot;/&gt;&lt;wsp:rsid wsp:val=&quot;00BE5382&quot;/&gt;&lt;wsp:rsid wsp:val=&quot;00BE5447&quot;/&gt;&lt;wsp:rsid wsp:val=&quot;00BE55B9&quot;/&gt;&lt;wsp:rsid wsp:val=&quot;00BE5611&quot;/&gt;&lt;wsp:rsid wsp:val=&quot;00BE5753&quot;/&gt;&lt;wsp:rsid wsp:val=&quot;00BE5A02&quot;/&gt;&lt;wsp:rsid wsp:val=&quot;00BE5EAE&quot;/&gt;&lt;wsp:rsid wsp:val=&quot;00BE5EFD&quot;/&gt;&lt;wsp:rsid wsp:val=&quot;00BE5F97&quot;/&gt;&lt;wsp:rsid wsp:val=&quot;00BE60E4&quot;/&gt;&lt;wsp:rsid wsp:val=&quot;00BE62AE&quot;/&gt;&lt;wsp:rsid wsp:val=&quot;00BE6622&quot;/&gt;&lt;wsp:rsid wsp:val=&quot;00BE6697&quot;/&gt;&lt;wsp:rsid wsp:val=&quot;00BE6868&quot;/&gt;&lt;wsp:rsid wsp:val=&quot;00BE68E2&quot;/&gt;&lt;wsp:rsid wsp:val=&quot;00BE68F4&quot;/&gt;&lt;wsp:rsid wsp:val=&quot;00BE69CA&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64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4E5&quot;/&gt;&lt;wsp:rsid wsp:val=&quot;00C05556&quot;/&gt;&lt;wsp:rsid wsp:val=&quot;00C0557F&quot;/&gt;&lt;wsp:rsid wsp:val=&quot;00C05851&quot;/&gt;&lt;wsp:rsid wsp:val=&quot;00C05FAF&quot;/&gt;&lt;wsp:rsid wsp:val=&quot;00C06252&quot;/&gt;&lt;wsp:rsid wsp:val=&quot;00C0650C&quot;/&gt;&lt;wsp:rsid wsp:val=&quot;00C0662E&quot;/&gt;&lt;wsp:rsid wsp:val=&quot;00C06856&quot;/&gt;&lt;wsp:rsid wsp:val=&quot;00C06942&quot;/&gt;&lt;wsp:rsid wsp:val=&quot;00C069F9&quot;/&gt;&lt;wsp:rsid wsp:val=&quot;00C06AB3&quot;/&gt;&lt;wsp:rsid wsp:val=&quot;00C06BDF&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20&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70C&quot;/&gt;&lt;wsp:rsid wsp:val=&quot;00C1178F&quot;/&gt;&lt;wsp:rsid wsp:val=&quot;00C1198A&quot;/&gt;&lt;wsp:rsid wsp:val=&quot;00C119C0&quot;/&gt;&lt;wsp:rsid wsp:val=&quot;00C119CF&quot;/&gt;&lt;wsp:rsid wsp:val=&quot;00C11B0A&quot;/&gt;&lt;wsp:rsid wsp:val=&quot;00C11B0E&quot;/&gt;&lt;wsp:rsid wsp:val=&quot;00C11BB2&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D6D&quot;/&gt;&lt;wsp:rsid wsp:val=&quot;00C13E84&quot;/&gt;&lt;wsp:rsid wsp:val=&quot;00C14247&quot;/&gt;&lt;wsp:rsid wsp:val=&quot;00C14383&quot;/&gt;&lt;wsp:rsid wsp:val=&quot;00C145C4&quot;/&gt;&lt;wsp:rsid wsp:val=&quot;00C14609&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CB3&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8A6&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636&quot;/&gt;&lt;wsp:rsid wsp:val=&quot;00C44707&quot;/&gt;&lt;wsp:rsid wsp:val=&quot;00C449F4&quot;/&gt;&lt;wsp:rsid wsp:val=&quot;00C44A89&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2DD&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DA&quot;/&gt;&lt;wsp:rsid wsp:val=&quot;00C62FCC&quot;/&gt;&lt;wsp:rsid wsp:val=&quot;00C6311C&quot;/&gt;&lt;wsp:rsid wsp:val=&quot;00C63128&quot;/&gt;&lt;wsp:rsid wsp:val=&quot;00C63294&quot;/&gt;&lt;wsp:rsid wsp:val=&quot;00C632A4&quot;/&gt;&lt;wsp:rsid wsp:val=&quot;00C63869&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8D&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16&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3BC&quot;/&gt;&lt;wsp:rsid wsp:val=&quot;00CA4740&quot;/&gt;&lt;wsp:rsid wsp:val=&quot;00CA47A4&quot;/&gt;&lt;wsp:rsid wsp:val=&quot;00CA48F5&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727&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853&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645&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651&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4F0&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364&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1D4D&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03F&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DE3&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DF&quot;/&gt;&lt;wsp:rsid wsp:val=&quot;00D71078&quot;/&gt;&lt;wsp:rsid wsp:val=&quot;00D710C2&quot;/&gt;&lt;wsp:rsid wsp:val=&quot;00D71603&quot;/&gt;&lt;wsp:rsid wsp:val=&quot;00D7161B&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9E&quot;/&gt;&lt;wsp:rsid wsp:val=&quot;00D841AE&quot;/&gt;&lt;wsp:rsid wsp:val=&quot;00D842CD&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7A&quot;/&gt;&lt;wsp:rsid wsp:val=&quot;00DA3F8E&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D58&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4F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38&quot;/&gt;&lt;wsp:rsid wsp:val=&quot;00DD3DC4&quot;/&gt;&lt;wsp:rsid wsp:val=&quot;00DD3E43&quot;/&gt;&lt;wsp:rsid wsp:val=&quot;00DD40E0&quot;/&gt;&lt;wsp:rsid wsp:val=&quot;00DD430F&quot;/&gt;&lt;wsp:rsid wsp:val=&quot;00DD43D8&quot;/&gt;&lt;wsp:rsid wsp:val=&quot;00DD43E2&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6A8&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5CD&quot;/&gt;&lt;wsp:rsid wsp:val=&quot;00DF5662&quot;/&gt;&lt;wsp:rsid wsp:val=&quot;00DF575E&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9A6&quot;/&gt;&lt;wsp:rsid wsp:val=&quot;00E069F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C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261&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150&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D43&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BB7&quot;/&gt;&lt;wsp:rsid wsp:val=&quot;00E56D5B&quot;/&gt;&lt;wsp:rsid wsp:val=&quot;00E56DAB&quot;/&gt;&lt;wsp:rsid wsp:val=&quot;00E57621&quot;/&gt;&lt;wsp:rsid wsp:val=&quot;00E577B9&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4B4&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673&quot;/&gt;&lt;wsp:rsid wsp:val=&quot;00E766E4&quot;/&gt;&lt;wsp:rsid wsp:val=&quot;00E767F2&quot;/&gt;&lt;wsp:rsid wsp:val=&quot;00E7696E&quot;/&gt;&lt;wsp:rsid wsp:val=&quot;00E76984&quot;/&gt;&lt;wsp:rsid wsp:val=&quot;00E76D46&quot;/&gt;&lt;wsp:rsid wsp:val=&quot;00E76DE0&quot;/&gt;&lt;wsp:rsid wsp:val=&quot;00E76FBA&quot;/&gt;&lt;wsp:rsid wsp:val=&quot;00E76FFA&quot;/&gt;&lt;wsp:rsid wsp:val=&quot;00E770EA&quot;/&gt;&lt;wsp:rsid wsp:val=&quot;00E771D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229&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3F3&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A0&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61&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B40&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395&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CA4&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C49&quot;/&gt;&lt;wsp:rsid wsp:val=&quot;00FA1D47&quot;/&gt;&lt;wsp:rsid wsp:val=&quot;00FA1EE1&quot;/&gt;&lt;wsp:rsid wsp:val=&quot;00FA242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7DD&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463&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E6D&quot;/&gt;&lt;wsp:rsid wsp:val=&quot;00FF50D6&quot;/&gt;&lt;wsp:rsid wsp:val=&quot;00FF51A3&quot;/&gt;&lt;wsp:rsid wsp:val=&quot;00FF526A&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000000&quot; wsp:rsidRDefault=&quot;00FA0CA4&quot; wsp:rsidP=&quot;00FA0CA4&quot;&gt;&lt;m:oMathPara&gt;&lt;m:oMath&gt;&lt;m:r&gt;&lt;m:rPr&gt;&lt;m:sty m:val=&quot;p&quot;/&gt;&lt;/m:rPr&gt;&lt;w:rPr&gt;&lt;w:rFonts w:ascii=&quot;Cambria Math&quot; w:h-ansi=&quot;Cambria Math&quot;/&gt;&lt;wx:font wx:val=&quot;Cambria Math&quot;/&gt;&lt;/w:rPr&gt;&lt;m:t&gt;Δ&lt;/m:t&gt;&lt;/m:r&gt;&lt;m:r&gt;&lt;w:rPr&gt;&lt;w:rFonts w:ascii=&quot;Cambria Math&quot; w:h-ansi=&quot;Cambria Math&quot;/&gt;&lt;wx:font wx:val=&quot;Cambria Math&quot;/&gt;&lt;w:i/&gt;&lt;/w:rPr&gt;&lt;m:t&gt;T&lt;/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v:imagedata r:id="rId11" chromakey="#FFFFFF" o:title=""/>
                  <o:lock v:ext="edit" aspectratio="t"/>
                  <w10:wrap type="none"/>
                  <w10:anchorlock/>
                </v:shape>
              </w:pict>
            </w:r>
            <w:r>
              <w:rPr>
                <w:rFonts w:hint="default" w:ascii="Times New Roman" w:hAnsi="Times New Roman" w:cs="Times New Roman"/>
                <w:color w:val="auto"/>
                <w:sz w:val="20"/>
                <w:szCs w:val="20"/>
              </w:rPr>
              <w:fldChar w:fldCharType="end"/>
            </w:r>
          </w:p>
          <w:p>
            <w:pPr>
              <w:pStyle w:val="99"/>
              <w:keepNext w:val="0"/>
              <w:keepLines w:val="0"/>
              <w:pageBreakBefore w:val="0"/>
              <w:widowControl w:val="0"/>
              <w:numPr>
                <w:ilvl w:val="2"/>
                <w:numId w:val="7"/>
              </w:numPr>
              <w:kinsoku/>
              <w:wordWrap/>
              <w:overflowPunct/>
              <w:topLinePunct w:val="0"/>
              <w:autoSpaceDE/>
              <w:autoSpaceDN/>
              <w:bidi w:val="0"/>
              <w:adjustRightInd/>
              <w:snapToGrid w:val="0"/>
              <w:spacing w:before="109" w:beforeLines="30" w:after="109" w:afterLines="30" w:line="288" w:lineRule="auto"/>
              <w:ind w:left="420" w:leftChars="0"/>
              <w:contextualSpacing/>
              <w:jc w:val="both"/>
              <w:textAlignment w:val="auto"/>
              <w:rPr>
                <w:rFonts w:hint="default" w:ascii="Times New Roman" w:hAnsi="Times New Roman" w:cs="Times New Roman"/>
                <w:color w:val="auto"/>
                <w:sz w:val="20"/>
                <w:szCs w:val="20"/>
              </w:rPr>
            </w:pPr>
            <w:r>
              <w:rPr>
                <w:rFonts w:hint="default" w:ascii="Times New Roman" w:hAnsi="Times New Roman" w:cs="Times New Roman"/>
                <w:color w:val="auto"/>
                <w:sz w:val="20"/>
                <w:szCs w:val="20"/>
              </w:rPr>
              <w:t>UE may change the moving direction at the end of the time interval. UE will change the moving direction with the angle difference A_diff from the beginning of the time interval, provided by using a uniform distribution within [-45°, 45°]</w:t>
            </w:r>
          </w:p>
          <w:p>
            <w:pPr>
              <w:pStyle w:val="99"/>
              <w:keepNext w:val="0"/>
              <w:keepLines w:val="0"/>
              <w:pageBreakBefore w:val="0"/>
              <w:widowControl w:val="0"/>
              <w:numPr>
                <w:ilvl w:val="1"/>
                <w:numId w:val="7"/>
              </w:numPr>
              <w:kinsoku/>
              <w:wordWrap/>
              <w:overflowPunct/>
              <w:topLinePunct w:val="0"/>
              <w:autoSpaceDE/>
              <w:autoSpaceDN/>
              <w:bidi w:val="0"/>
              <w:adjustRightInd/>
              <w:snapToGrid w:val="0"/>
              <w:spacing w:before="109" w:beforeLines="30" w:after="109" w:afterLines="30" w:line="288" w:lineRule="auto"/>
              <w:ind w:left="0" w:leftChars="0"/>
              <w:contextualSpacing/>
              <w:jc w:val="both"/>
              <w:textAlignment w:val="auto"/>
              <w:rPr>
                <w:rFonts w:hint="default" w:ascii="Times New Roman" w:hAnsi="Times New Roman" w:cs="Times New Roman"/>
                <w:color w:val="auto"/>
                <w:sz w:val="20"/>
                <w:szCs w:val="20"/>
              </w:rPr>
            </w:pPr>
            <w:r>
              <w:rPr>
                <w:rFonts w:hint="default" w:ascii="Times New Roman" w:hAnsi="Times New Roman" w:cs="Times New Roman"/>
                <w:color w:val="auto"/>
                <w:sz w:val="20"/>
                <w:szCs w:val="20"/>
              </w:rPr>
              <w:t xml:space="preserve">If the UE trajectory hit the cell boundary (the red line), the trajectory should be terminated. </w:t>
            </w:r>
          </w:p>
          <w:p>
            <w:pPr>
              <w:pStyle w:val="99"/>
              <w:keepNext w:val="0"/>
              <w:keepLines w:val="0"/>
              <w:pageBreakBefore w:val="0"/>
              <w:widowControl w:val="0"/>
              <w:numPr>
                <w:ilvl w:val="2"/>
                <w:numId w:val="7"/>
              </w:numPr>
              <w:kinsoku/>
              <w:wordWrap/>
              <w:overflowPunct/>
              <w:topLinePunct w:val="0"/>
              <w:autoSpaceDE/>
              <w:autoSpaceDN/>
              <w:bidi w:val="0"/>
              <w:adjustRightInd/>
              <w:snapToGrid w:val="0"/>
              <w:spacing w:before="109" w:beforeLines="30" w:after="109" w:afterLines="30" w:line="288" w:lineRule="auto"/>
              <w:ind w:left="420" w:leftChars="0"/>
              <w:contextualSpacing/>
              <w:jc w:val="both"/>
              <w:textAlignment w:val="auto"/>
              <w:rPr>
                <w:rFonts w:hint="default" w:ascii="Times New Roman" w:hAnsi="Times New Roman" w:cs="Times New Roman"/>
                <w:color w:val="auto"/>
                <w:sz w:val="20"/>
                <w:szCs w:val="20"/>
              </w:rPr>
            </w:pPr>
            <w:r>
              <w:rPr>
                <w:rFonts w:hint="default" w:ascii="Times New Roman" w:hAnsi="Times New Roman" w:cs="Times New Roman"/>
                <w:color w:val="auto"/>
                <w:sz w:val="20"/>
                <w:szCs w:val="20"/>
              </w:rPr>
              <w:t xml:space="preserve">If the trajectory length (in time) is less than the length of observation window + prediction window, the trajectory should be discarded. </w:t>
            </w:r>
          </w:p>
          <w:p>
            <w:pPr>
              <w:pStyle w:val="99"/>
              <w:keepNext w:val="0"/>
              <w:keepLines w:val="0"/>
              <w:pageBreakBefore w:val="0"/>
              <w:widowControl w:val="0"/>
              <w:numPr>
                <w:ilvl w:val="2"/>
                <w:numId w:val="7"/>
              </w:numPr>
              <w:kinsoku/>
              <w:wordWrap/>
              <w:overflowPunct/>
              <w:topLinePunct w:val="0"/>
              <w:autoSpaceDE/>
              <w:autoSpaceDN/>
              <w:bidi w:val="0"/>
              <w:adjustRightInd/>
              <w:snapToGrid w:val="0"/>
              <w:spacing w:before="109" w:beforeLines="30" w:after="109" w:afterLines="30" w:line="288" w:lineRule="auto"/>
              <w:ind w:left="420" w:leftChars="0"/>
              <w:contextualSpacing/>
              <w:jc w:val="both"/>
              <w:textAlignment w:val="auto"/>
              <w:rPr>
                <w:bCs/>
                <w:color w:val="auto"/>
                <w:sz w:val="20"/>
                <w:szCs w:val="20"/>
                <w:vertAlign w:val="baseline"/>
              </w:rPr>
            </w:pPr>
            <w:r>
              <w:rPr>
                <w:rFonts w:hint="default" w:ascii="Times New Roman" w:hAnsi="Times New Roman" w:cs="Times New Roman"/>
                <w:color w:val="auto"/>
                <w:sz w:val="20"/>
                <w:szCs w:val="20"/>
              </w:rPr>
              <w:t>At the current stage, the length of observation window + prediction window is not fixed and the companies can report their values.</w:t>
            </w:r>
          </w:p>
        </w:tc>
      </w:tr>
    </w:tbl>
    <w:p>
      <w:pPr>
        <w:pStyle w:val="73"/>
        <w:snapToGrid w:val="0"/>
        <w:rPr>
          <w:bCs/>
          <w:sz w:val="20"/>
          <w:szCs w:val="20"/>
        </w:rPr>
      </w:pPr>
    </w:p>
    <w:sectPr>
      <w:pgSz w:w="12240" w:h="15840"/>
      <w:pgMar w:top="1440" w:right="1440" w:bottom="1440" w:left="1440" w:header="720" w:footer="720" w:gutter="0"/>
      <w:pgBorders>
        <w:top w:val="none" w:sz="0" w:space="0"/>
        <w:left w:val="none" w:sz="0" w:space="0"/>
        <w:bottom w:val="none" w:sz="0" w:space="0"/>
        <w:right w:val="none" w:sz="0" w:space="0"/>
      </w:pgBorders>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Mincho">
    <w:altName w:val="MS Gothic"/>
    <w:panose1 w:val="02020609040205080304"/>
    <w:charset w:val="80"/>
    <w:family w:val="roman"/>
    <w:pitch w:val="default"/>
    <w:sig w:usb0="00000000" w:usb1="00000000" w:usb2="00000010" w:usb3="00000000" w:csb0="00020000"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auto"/>
    <w:pitch w:val="default"/>
    <w:sig w:usb0="00000000" w:usb1="00000000" w:usb2="00000010" w:usb3="00000000" w:csb0="00080000"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swiss"/>
    <w:pitch w:val="default"/>
    <w:sig w:usb0="80000287" w:usb1="2ACF3C50" w:usb2="00000016" w:usb3="00000000" w:csb0="0004001F" w:csb1="00000000"/>
  </w:font>
  <w:font w:name="Calibri">
    <w:panose1 w:val="020F0502020204030204"/>
    <w:charset w:val="00"/>
    <w:family w:val="swiss"/>
    <w:pitch w:val="default"/>
    <w:sig w:usb0="E4002EFF" w:usb1="C000247B" w:usb2="00000009" w:usb3="00000000" w:csb0="200001FF" w:csb1="00000000"/>
  </w:font>
  <w:font w:name="AAAAAD+HelveticaNeue-Light">
    <w:altName w:val="宋体"/>
    <w:panose1 w:val="00000000000000000000"/>
    <w:charset w:val="86"/>
    <w:family w:val="swiss"/>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MS Gothic">
    <w:panose1 w:val="020B0609070205080204"/>
    <w:charset w:val="80"/>
    <w:family w:val="auto"/>
    <w:pitch w:val="default"/>
    <w:sig w:usb0="E00002FF" w:usb1="6AC7FDFB" w:usb2="08000012" w:usb3="00000000" w:csb0="4002009F" w:csb1="DFD7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7F02F3F"/>
    <w:multiLevelType w:val="multilevel"/>
    <w:tmpl w:val="A7F02F3F"/>
    <w:lvl w:ilvl="0" w:tentative="0">
      <w:start w:val="1"/>
      <w:numFmt w:val="decimal"/>
      <w:pStyle w:val="2"/>
      <w:lvlText w:val="%1."/>
      <w:lvlJc w:val="left"/>
      <w:pPr>
        <w:ind w:left="432" w:hanging="432"/>
      </w:pPr>
      <w:rPr>
        <w:rFonts w:hint="default"/>
      </w:rPr>
    </w:lvl>
    <w:lvl w:ilvl="1" w:tentative="0">
      <w:start w:val="1"/>
      <w:numFmt w:val="decimal"/>
      <w:pStyle w:val="3"/>
      <w:lvlText w:val="%1.%2."/>
      <w:lvlJc w:val="left"/>
      <w:pPr>
        <w:ind w:left="717" w:hanging="575"/>
      </w:pPr>
      <w:rPr>
        <w:rFonts w:hint="default"/>
      </w:rPr>
    </w:lvl>
    <w:lvl w:ilvl="2" w:tentative="0">
      <w:start w:val="1"/>
      <w:numFmt w:val="decimal"/>
      <w:pStyle w:val="4"/>
      <w:lvlText w:val="%1.%2.%3."/>
      <w:lvlJc w:val="left"/>
      <w:pPr>
        <w:ind w:left="720" w:hanging="720"/>
      </w:pPr>
      <w:rPr>
        <w:rFonts w:hint="default"/>
        <w:sz w:val="21"/>
        <w:szCs w:val="21"/>
      </w:rPr>
    </w:lvl>
    <w:lvl w:ilvl="3" w:tentative="0">
      <w:start w:val="1"/>
      <w:numFmt w:val="decimal"/>
      <w:pStyle w:val="5"/>
      <w:lvlText w:val="%1.%2.%3.%4."/>
      <w:lvlJc w:val="left"/>
      <w:pPr>
        <w:ind w:left="864" w:hanging="864"/>
      </w:pPr>
      <w:rPr>
        <w:rFonts w:hint="default"/>
      </w:rPr>
    </w:lvl>
    <w:lvl w:ilvl="4" w:tentative="0">
      <w:start w:val="1"/>
      <w:numFmt w:val="decimal"/>
      <w:pStyle w:val="6"/>
      <w:lvlText w:val="%1.%2.%3.%4.%5."/>
      <w:lvlJc w:val="left"/>
      <w:pPr>
        <w:ind w:left="1008" w:hanging="1008"/>
      </w:pPr>
      <w:rPr>
        <w:rFonts w:hint="default"/>
      </w:rPr>
    </w:lvl>
    <w:lvl w:ilvl="5" w:tentative="0">
      <w:start w:val="1"/>
      <w:numFmt w:val="decimal"/>
      <w:pStyle w:val="7"/>
      <w:lvlText w:val="%1.%2.%3.%4.%5.%6."/>
      <w:lvlJc w:val="left"/>
      <w:pPr>
        <w:ind w:left="1151" w:hanging="1151"/>
      </w:pPr>
      <w:rPr>
        <w:rFonts w:hint="default"/>
      </w:rPr>
    </w:lvl>
    <w:lvl w:ilvl="6" w:tentative="0">
      <w:start w:val="1"/>
      <w:numFmt w:val="decimal"/>
      <w:pStyle w:val="8"/>
      <w:lvlText w:val="%1.%2.%3.%4.%5.%6.%7."/>
      <w:lvlJc w:val="left"/>
      <w:pPr>
        <w:ind w:left="1296" w:hanging="1296"/>
      </w:pPr>
      <w:rPr>
        <w:rFonts w:hint="default"/>
      </w:rPr>
    </w:lvl>
    <w:lvl w:ilvl="7" w:tentative="0">
      <w:start w:val="1"/>
      <w:numFmt w:val="decimal"/>
      <w:pStyle w:val="9"/>
      <w:lvlText w:val="%1.%2.%3.%4.%5.%6.%7.%8."/>
      <w:lvlJc w:val="left"/>
      <w:pPr>
        <w:ind w:left="1440" w:hanging="1440"/>
      </w:pPr>
      <w:rPr>
        <w:rFonts w:hint="default"/>
      </w:rPr>
    </w:lvl>
    <w:lvl w:ilvl="8" w:tentative="0">
      <w:start w:val="1"/>
      <w:numFmt w:val="decimal"/>
      <w:pStyle w:val="10"/>
      <w:lvlText w:val="%1.%2.%3.%4.%5.%6.%7.%8.%9."/>
      <w:lvlJc w:val="left"/>
      <w:pPr>
        <w:ind w:left="1583" w:hanging="1583"/>
      </w:pPr>
      <w:rPr>
        <w:rFonts w:hint="default"/>
      </w:rPr>
    </w:lvl>
  </w:abstractNum>
  <w:abstractNum w:abstractNumId="1">
    <w:nsid w:val="FDBD337D"/>
    <w:multiLevelType w:val="singleLevel"/>
    <w:tmpl w:val="FDBD337D"/>
    <w:lvl w:ilvl="0" w:tentative="0">
      <w:start w:val="1"/>
      <w:numFmt w:val="decimal"/>
      <w:suff w:val="space"/>
      <w:lvlText w:val="[%1]"/>
      <w:lvlJc w:val="left"/>
    </w:lvl>
  </w:abstractNum>
  <w:abstractNum w:abstractNumId="2">
    <w:nsid w:val="028274EB"/>
    <w:multiLevelType w:val="multilevel"/>
    <w:tmpl w:val="028274EB"/>
    <w:lvl w:ilvl="0" w:tentative="0">
      <w:start w:val="1"/>
      <w:numFmt w:val="bullet"/>
      <w:lvlText w:val="•"/>
      <w:lvlJc w:val="left"/>
      <w:pPr>
        <w:tabs>
          <w:tab w:val="left" w:pos="720"/>
        </w:tabs>
        <w:ind w:left="720" w:hanging="360"/>
      </w:pPr>
      <w:rPr>
        <w:rFonts w:hint="default" w:ascii="Arial" w:hAnsi="Arial"/>
      </w:rPr>
    </w:lvl>
    <w:lvl w:ilvl="1" w:tentative="0">
      <w:start w:val="0"/>
      <w:numFmt w:val="bullet"/>
      <w:pStyle w:val="65"/>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3">
    <w:nsid w:val="060D3FFB"/>
    <w:multiLevelType w:val="multilevel"/>
    <w:tmpl w:val="060D3FFB"/>
    <w:lvl w:ilvl="0" w:tentative="0">
      <w:start w:val="1"/>
      <w:numFmt w:val="bullet"/>
      <w:pStyle w:val="75"/>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2621AF83"/>
    <w:multiLevelType w:val="multilevel"/>
    <w:tmpl w:val="2621AF83"/>
    <w:lvl w:ilvl="0" w:tentative="0">
      <w:start w:val="1"/>
      <w:numFmt w:val="decimal"/>
      <w:isLgl/>
      <w:lvlText w:val="%1"/>
      <w:lvlJc w:val="left"/>
      <w:pPr>
        <w:tabs>
          <w:tab w:val="left" w:pos="432"/>
        </w:tabs>
        <w:ind w:left="432" w:hanging="432"/>
      </w:pPr>
      <w:rPr>
        <w:rFonts w:hint="default" w:ascii="Times New Roman" w:hAnsi="Times New Roman" w:eastAsia="宋体" w:cs="宋体"/>
        <w:b/>
        <w:i w:val="0"/>
        <w:sz w:val="28"/>
      </w:rPr>
    </w:lvl>
    <w:lvl w:ilvl="1" w:tentative="0">
      <w:start w:val="1"/>
      <w:numFmt w:val="decimal"/>
      <w:lvlText w:val="%1.%2"/>
      <w:lvlJc w:val="left"/>
      <w:pPr>
        <w:tabs>
          <w:tab w:val="left" w:pos="576"/>
        </w:tabs>
        <w:ind w:left="576" w:hanging="576"/>
      </w:pPr>
      <w:rPr>
        <w:rFonts w:hint="eastAsia"/>
        <w:b/>
        <w:i w:val="0"/>
        <w:sz w:val="24"/>
      </w:rPr>
    </w:lvl>
    <w:lvl w:ilvl="2" w:tentative="0">
      <w:start w:val="1"/>
      <w:numFmt w:val="decimal"/>
      <w:lvlText w:val="%1.%2.%3"/>
      <w:lvlJc w:val="left"/>
      <w:pPr>
        <w:tabs>
          <w:tab w:val="left" w:pos="720"/>
        </w:tabs>
        <w:ind w:left="720" w:hanging="720"/>
      </w:pPr>
      <w:rPr>
        <w:rFonts w:hint="eastAsia"/>
        <w:b/>
        <w:i w:val="0"/>
        <w:sz w:val="21"/>
        <w:szCs w:val="21"/>
        <w:lang w:val="en-GB"/>
      </w:rPr>
    </w:lvl>
    <w:lvl w:ilvl="3" w:tentative="0">
      <w:start w:val="1"/>
      <w:numFmt w:val="decimal"/>
      <w:lvlText w:val="%1.%2.%3.%4"/>
      <w:lvlJc w:val="left"/>
      <w:pPr>
        <w:tabs>
          <w:tab w:val="left" w:pos="864"/>
        </w:tabs>
        <w:ind w:left="864" w:hanging="864"/>
      </w:pPr>
      <w:rPr>
        <w:rFonts w:hint="eastAsia"/>
        <w:b/>
        <w:i w:val="0"/>
        <w:sz w:val="21"/>
      </w:rPr>
    </w:lvl>
    <w:lvl w:ilvl="4" w:tentative="0">
      <w:start w:val="1"/>
      <w:numFmt w:val="decimal"/>
      <w:lvlText w:val="%1.%2.%3.%4.%5"/>
      <w:lvlJc w:val="left"/>
      <w:pPr>
        <w:tabs>
          <w:tab w:val="left" w:pos="1008"/>
        </w:tabs>
        <w:ind w:left="1008" w:hanging="1008"/>
      </w:pPr>
      <w:rPr>
        <w:rFonts w:hint="eastAsia"/>
        <w:b/>
        <w:i w:val="0"/>
        <w:sz w:val="21"/>
      </w:rPr>
    </w:lvl>
    <w:lvl w:ilvl="5" w:tentative="0">
      <w:start w:val="1"/>
      <w:numFmt w:val="decimal"/>
      <w:isLgl/>
      <w:lvlText w:val="%1.%2.%3.%4.%5.%6"/>
      <w:lvlJc w:val="left"/>
      <w:pPr>
        <w:tabs>
          <w:tab w:val="left" w:pos="1152"/>
        </w:tabs>
        <w:ind w:left="1152" w:hanging="1152"/>
      </w:pPr>
      <w:rPr>
        <w:rFonts w:hint="eastAsia"/>
      </w:rPr>
    </w:lvl>
    <w:lvl w:ilvl="6" w:tentative="0">
      <w:start w:val="1"/>
      <w:numFmt w:val="decimal"/>
      <w:lvlText w:val="%1.%2.%3.%4.%5.%6.%7"/>
      <w:lvlJc w:val="left"/>
      <w:pPr>
        <w:tabs>
          <w:tab w:val="left" w:pos="1296"/>
        </w:tabs>
        <w:ind w:left="1296" w:hanging="1296"/>
      </w:pPr>
      <w:rPr>
        <w:rFonts w:hint="eastAsia"/>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584"/>
        </w:tabs>
        <w:ind w:left="1584" w:hanging="1584"/>
      </w:pPr>
      <w:rPr>
        <w:rFonts w:hint="eastAsia"/>
      </w:rPr>
    </w:lvl>
  </w:abstractNum>
  <w:abstractNum w:abstractNumId="5">
    <w:nsid w:val="40135AA8"/>
    <w:multiLevelType w:val="multilevel"/>
    <w:tmpl w:val="40135AA8"/>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768464E6"/>
    <w:multiLevelType w:val="multilevel"/>
    <w:tmpl w:val="768464E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71"/>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0"/>
  </w:num>
  <w:num w:numId="2">
    <w:abstractNumId w:val="2"/>
  </w:num>
  <w:num w:numId="3">
    <w:abstractNumId w:val="6"/>
  </w:num>
  <w:num w:numId="4">
    <w:abstractNumId w:val="3"/>
  </w:num>
  <w:num w:numId="5">
    <w:abstractNumId w:val="4"/>
  </w:num>
  <w:num w:numId="6">
    <w:abstractNumId w:val="1"/>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720"/>
  <w:noPunctuationKerning w:val="1"/>
  <w:characterSpacingControl w:val="doNotCompress"/>
  <w:footnotePr>
    <w:footnote w:id="0"/>
    <w:footnote w:id="1"/>
  </w:footnotePr>
  <w:endnotePr>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D5"/>
    <w:rsid w:val="00000256"/>
    <w:rsid w:val="00000284"/>
    <w:rsid w:val="0000057B"/>
    <w:rsid w:val="00000589"/>
    <w:rsid w:val="0000086B"/>
    <w:rsid w:val="00000E69"/>
    <w:rsid w:val="00000FFB"/>
    <w:rsid w:val="0000107A"/>
    <w:rsid w:val="00001527"/>
    <w:rsid w:val="00001908"/>
    <w:rsid w:val="00001B9A"/>
    <w:rsid w:val="00002071"/>
    <w:rsid w:val="000021BD"/>
    <w:rsid w:val="000022D5"/>
    <w:rsid w:val="00002C54"/>
    <w:rsid w:val="00002EA0"/>
    <w:rsid w:val="0000321F"/>
    <w:rsid w:val="00003BA1"/>
    <w:rsid w:val="00004313"/>
    <w:rsid w:val="000044E2"/>
    <w:rsid w:val="00004558"/>
    <w:rsid w:val="000049AC"/>
    <w:rsid w:val="00004ED1"/>
    <w:rsid w:val="00005363"/>
    <w:rsid w:val="0000557C"/>
    <w:rsid w:val="000055D1"/>
    <w:rsid w:val="00005762"/>
    <w:rsid w:val="000057B9"/>
    <w:rsid w:val="000062AC"/>
    <w:rsid w:val="000064CE"/>
    <w:rsid w:val="000066C6"/>
    <w:rsid w:val="000066E7"/>
    <w:rsid w:val="00006711"/>
    <w:rsid w:val="000068DA"/>
    <w:rsid w:val="00006A0E"/>
    <w:rsid w:val="00006D23"/>
    <w:rsid w:val="0000705B"/>
    <w:rsid w:val="0000711D"/>
    <w:rsid w:val="00007304"/>
    <w:rsid w:val="00007880"/>
    <w:rsid w:val="00007AC2"/>
    <w:rsid w:val="00007EEB"/>
    <w:rsid w:val="00010512"/>
    <w:rsid w:val="0001054F"/>
    <w:rsid w:val="00010969"/>
    <w:rsid w:val="00010A7B"/>
    <w:rsid w:val="00010AF9"/>
    <w:rsid w:val="00010F55"/>
    <w:rsid w:val="00011051"/>
    <w:rsid w:val="000114F8"/>
    <w:rsid w:val="00011890"/>
    <w:rsid w:val="000118E9"/>
    <w:rsid w:val="00011BB4"/>
    <w:rsid w:val="00011C8C"/>
    <w:rsid w:val="00011CE0"/>
    <w:rsid w:val="000123B6"/>
    <w:rsid w:val="000123C2"/>
    <w:rsid w:val="00012493"/>
    <w:rsid w:val="000128EC"/>
    <w:rsid w:val="00012E08"/>
    <w:rsid w:val="00012E58"/>
    <w:rsid w:val="000130B1"/>
    <w:rsid w:val="0001320E"/>
    <w:rsid w:val="000132A2"/>
    <w:rsid w:val="00013C5E"/>
    <w:rsid w:val="00013DBF"/>
    <w:rsid w:val="00013DD9"/>
    <w:rsid w:val="00014115"/>
    <w:rsid w:val="000141EE"/>
    <w:rsid w:val="0001445A"/>
    <w:rsid w:val="000144E6"/>
    <w:rsid w:val="0001459F"/>
    <w:rsid w:val="00014604"/>
    <w:rsid w:val="00014C6F"/>
    <w:rsid w:val="0001555C"/>
    <w:rsid w:val="00015A2A"/>
    <w:rsid w:val="00015F67"/>
    <w:rsid w:val="000164F2"/>
    <w:rsid w:val="00016A8E"/>
    <w:rsid w:val="00016BE3"/>
    <w:rsid w:val="00017916"/>
    <w:rsid w:val="0001796D"/>
    <w:rsid w:val="00017CFA"/>
    <w:rsid w:val="00017E5A"/>
    <w:rsid w:val="00020252"/>
    <w:rsid w:val="0002047C"/>
    <w:rsid w:val="0002066E"/>
    <w:rsid w:val="000209DD"/>
    <w:rsid w:val="00020B43"/>
    <w:rsid w:val="00020B8E"/>
    <w:rsid w:val="00020ECF"/>
    <w:rsid w:val="000215D1"/>
    <w:rsid w:val="0002160B"/>
    <w:rsid w:val="00021644"/>
    <w:rsid w:val="00021C86"/>
    <w:rsid w:val="00021E90"/>
    <w:rsid w:val="00022318"/>
    <w:rsid w:val="0002242E"/>
    <w:rsid w:val="0002249A"/>
    <w:rsid w:val="00022684"/>
    <w:rsid w:val="000228FC"/>
    <w:rsid w:val="00022C5F"/>
    <w:rsid w:val="000232CC"/>
    <w:rsid w:val="00023416"/>
    <w:rsid w:val="000235A2"/>
    <w:rsid w:val="000235FB"/>
    <w:rsid w:val="00023951"/>
    <w:rsid w:val="00023EAB"/>
    <w:rsid w:val="000244B9"/>
    <w:rsid w:val="000244CA"/>
    <w:rsid w:val="00024522"/>
    <w:rsid w:val="00024585"/>
    <w:rsid w:val="00024878"/>
    <w:rsid w:val="00025086"/>
    <w:rsid w:val="00025226"/>
    <w:rsid w:val="00025417"/>
    <w:rsid w:val="00025695"/>
    <w:rsid w:val="000257BD"/>
    <w:rsid w:val="00025CD5"/>
    <w:rsid w:val="00025F6C"/>
    <w:rsid w:val="00026048"/>
    <w:rsid w:val="00026251"/>
    <w:rsid w:val="00026826"/>
    <w:rsid w:val="00026B95"/>
    <w:rsid w:val="00026C59"/>
    <w:rsid w:val="00027115"/>
    <w:rsid w:val="000271B7"/>
    <w:rsid w:val="0002734F"/>
    <w:rsid w:val="00027712"/>
    <w:rsid w:val="00027871"/>
    <w:rsid w:val="000278BF"/>
    <w:rsid w:val="00027AF7"/>
    <w:rsid w:val="00027B48"/>
    <w:rsid w:val="00027B55"/>
    <w:rsid w:val="00027BBC"/>
    <w:rsid w:val="00027D0A"/>
    <w:rsid w:val="00027E02"/>
    <w:rsid w:val="0003028C"/>
    <w:rsid w:val="000303C2"/>
    <w:rsid w:val="0003074F"/>
    <w:rsid w:val="00030A1A"/>
    <w:rsid w:val="00030BBE"/>
    <w:rsid w:val="00030C02"/>
    <w:rsid w:val="00030E19"/>
    <w:rsid w:val="00030F5B"/>
    <w:rsid w:val="00031061"/>
    <w:rsid w:val="0003107B"/>
    <w:rsid w:val="0003128F"/>
    <w:rsid w:val="00031458"/>
    <w:rsid w:val="0003149C"/>
    <w:rsid w:val="0003180D"/>
    <w:rsid w:val="00031DA9"/>
    <w:rsid w:val="00032289"/>
    <w:rsid w:val="000322B0"/>
    <w:rsid w:val="00032E0C"/>
    <w:rsid w:val="000332EA"/>
    <w:rsid w:val="00033359"/>
    <w:rsid w:val="00033505"/>
    <w:rsid w:val="000336EA"/>
    <w:rsid w:val="00033B22"/>
    <w:rsid w:val="00033D39"/>
    <w:rsid w:val="00034114"/>
    <w:rsid w:val="0003435B"/>
    <w:rsid w:val="00034540"/>
    <w:rsid w:val="00034779"/>
    <w:rsid w:val="0003529F"/>
    <w:rsid w:val="000352E3"/>
    <w:rsid w:val="0003537A"/>
    <w:rsid w:val="000354E6"/>
    <w:rsid w:val="00035A5E"/>
    <w:rsid w:val="00035A71"/>
    <w:rsid w:val="00036055"/>
    <w:rsid w:val="00036250"/>
    <w:rsid w:val="00036A9F"/>
    <w:rsid w:val="00037260"/>
    <w:rsid w:val="0003750E"/>
    <w:rsid w:val="00037AF2"/>
    <w:rsid w:val="00037F59"/>
    <w:rsid w:val="000402A0"/>
    <w:rsid w:val="000412E1"/>
    <w:rsid w:val="00041498"/>
    <w:rsid w:val="00041506"/>
    <w:rsid w:val="00041569"/>
    <w:rsid w:val="000419B4"/>
    <w:rsid w:val="00041C2C"/>
    <w:rsid w:val="00041CAB"/>
    <w:rsid w:val="00041CBB"/>
    <w:rsid w:val="00041E63"/>
    <w:rsid w:val="00041F46"/>
    <w:rsid w:val="00042295"/>
    <w:rsid w:val="00042333"/>
    <w:rsid w:val="00042818"/>
    <w:rsid w:val="00042A43"/>
    <w:rsid w:val="00042CEC"/>
    <w:rsid w:val="00042FEF"/>
    <w:rsid w:val="000432D7"/>
    <w:rsid w:val="00043334"/>
    <w:rsid w:val="0004359F"/>
    <w:rsid w:val="000436B6"/>
    <w:rsid w:val="0004370C"/>
    <w:rsid w:val="00043BAD"/>
    <w:rsid w:val="00043F31"/>
    <w:rsid w:val="000443DB"/>
    <w:rsid w:val="000445CC"/>
    <w:rsid w:val="00044C0B"/>
    <w:rsid w:val="00044FF3"/>
    <w:rsid w:val="00045271"/>
    <w:rsid w:val="000454E2"/>
    <w:rsid w:val="000458E6"/>
    <w:rsid w:val="00045E51"/>
    <w:rsid w:val="00045F11"/>
    <w:rsid w:val="0004618C"/>
    <w:rsid w:val="00046414"/>
    <w:rsid w:val="00046C99"/>
    <w:rsid w:val="00046EFA"/>
    <w:rsid w:val="00046F99"/>
    <w:rsid w:val="000476D8"/>
    <w:rsid w:val="00047EFF"/>
    <w:rsid w:val="00050153"/>
    <w:rsid w:val="000505A9"/>
    <w:rsid w:val="000505BE"/>
    <w:rsid w:val="000505FB"/>
    <w:rsid w:val="00050932"/>
    <w:rsid w:val="00050FC3"/>
    <w:rsid w:val="000518D2"/>
    <w:rsid w:val="00051A81"/>
    <w:rsid w:val="00051CF3"/>
    <w:rsid w:val="00051FF0"/>
    <w:rsid w:val="0005252F"/>
    <w:rsid w:val="00052E16"/>
    <w:rsid w:val="00052E22"/>
    <w:rsid w:val="00052E69"/>
    <w:rsid w:val="00053425"/>
    <w:rsid w:val="0005362F"/>
    <w:rsid w:val="000536E7"/>
    <w:rsid w:val="00053A19"/>
    <w:rsid w:val="00053C96"/>
    <w:rsid w:val="00054550"/>
    <w:rsid w:val="0005463C"/>
    <w:rsid w:val="00054700"/>
    <w:rsid w:val="000549F0"/>
    <w:rsid w:val="00054B6B"/>
    <w:rsid w:val="000554D2"/>
    <w:rsid w:val="00055624"/>
    <w:rsid w:val="000557A3"/>
    <w:rsid w:val="0005594E"/>
    <w:rsid w:val="000559F1"/>
    <w:rsid w:val="00055F68"/>
    <w:rsid w:val="000569B2"/>
    <w:rsid w:val="00056F9E"/>
    <w:rsid w:val="0005716B"/>
    <w:rsid w:val="0005757D"/>
    <w:rsid w:val="00057750"/>
    <w:rsid w:val="00057AC7"/>
    <w:rsid w:val="00057BD5"/>
    <w:rsid w:val="00057CF8"/>
    <w:rsid w:val="00057EA7"/>
    <w:rsid w:val="00057F2B"/>
    <w:rsid w:val="00060094"/>
    <w:rsid w:val="000600F5"/>
    <w:rsid w:val="00060A18"/>
    <w:rsid w:val="00060A5D"/>
    <w:rsid w:val="00060B08"/>
    <w:rsid w:val="00060BF4"/>
    <w:rsid w:val="00061065"/>
    <w:rsid w:val="0006126A"/>
    <w:rsid w:val="000618CF"/>
    <w:rsid w:val="00061D38"/>
    <w:rsid w:val="000624B4"/>
    <w:rsid w:val="000627C2"/>
    <w:rsid w:val="00062AF2"/>
    <w:rsid w:val="00062D55"/>
    <w:rsid w:val="00062DBD"/>
    <w:rsid w:val="00062E6F"/>
    <w:rsid w:val="00062F51"/>
    <w:rsid w:val="0006302F"/>
    <w:rsid w:val="000631EB"/>
    <w:rsid w:val="00063837"/>
    <w:rsid w:val="00063984"/>
    <w:rsid w:val="00063A8D"/>
    <w:rsid w:val="00063D7B"/>
    <w:rsid w:val="0006414C"/>
    <w:rsid w:val="000643C2"/>
    <w:rsid w:val="000644E3"/>
    <w:rsid w:val="0006451A"/>
    <w:rsid w:val="0006472F"/>
    <w:rsid w:val="00064A39"/>
    <w:rsid w:val="00064A9B"/>
    <w:rsid w:val="00064DAC"/>
    <w:rsid w:val="000651F3"/>
    <w:rsid w:val="0006524F"/>
    <w:rsid w:val="00065483"/>
    <w:rsid w:val="00065AB4"/>
    <w:rsid w:val="00065AC9"/>
    <w:rsid w:val="00065ADE"/>
    <w:rsid w:val="00065B15"/>
    <w:rsid w:val="00065D0E"/>
    <w:rsid w:val="00065D29"/>
    <w:rsid w:val="00065D58"/>
    <w:rsid w:val="00065FE2"/>
    <w:rsid w:val="000661FA"/>
    <w:rsid w:val="000662C3"/>
    <w:rsid w:val="000664D9"/>
    <w:rsid w:val="00066556"/>
    <w:rsid w:val="000665ED"/>
    <w:rsid w:val="00066A38"/>
    <w:rsid w:val="00066F4D"/>
    <w:rsid w:val="000670FB"/>
    <w:rsid w:val="000673C8"/>
    <w:rsid w:val="00067679"/>
    <w:rsid w:val="00067752"/>
    <w:rsid w:val="00067F36"/>
    <w:rsid w:val="000703F0"/>
    <w:rsid w:val="000704D6"/>
    <w:rsid w:val="000705AE"/>
    <w:rsid w:val="0007066B"/>
    <w:rsid w:val="00070889"/>
    <w:rsid w:val="00071222"/>
    <w:rsid w:val="00071399"/>
    <w:rsid w:val="00071407"/>
    <w:rsid w:val="00071CCB"/>
    <w:rsid w:val="00071F92"/>
    <w:rsid w:val="0007309B"/>
    <w:rsid w:val="000738FD"/>
    <w:rsid w:val="00073A92"/>
    <w:rsid w:val="00073B5E"/>
    <w:rsid w:val="00074888"/>
    <w:rsid w:val="00074A32"/>
    <w:rsid w:val="00074B8B"/>
    <w:rsid w:val="000757C4"/>
    <w:rsid w:val="000759B4"/>
    <w:rsid w:val="00075A6E"/>
    <w:rsid w:val="00075E20"/>
    <w:rsid w:val="0007636A"/>
    <w:rsid w:val="000764DA"/>
    <w:rsid w:val="000765D9"/>
    <w:rsid w:val="0007666D"/>
    <w:rsid w:val="000768A6"/>
    <w:rsid w:val="0007696E"/>
    <w:rsid w:val="00076C05"/>
    <w:rsid w:val="00076E2D"/>
    <w:rsid w:val="0007723B"/>
    <w:rsid w:val="000775EA"/>
    <w:rsid w:val="000776AF"/>
    <w:rsid w:val="000777B3"/>
    <w:rsid w:val="00077BF8"/>
    <w:rsid w:val="00077CAD"/>
    <w:rsid w:val="00077EB8"/>
    <w:rsid w:val="000800AF"/>
    <w:rsid w:val="000801BC"/>
    <w:rsid w:val="0008029C"/>
    <w:rsid w:val="0008046A"/>
    <w:rsid w:val="00080A41"/>
    <w:rsid w:val="00080A89"/>
    <w:rsid w:val="00080BB6"/>
    <w:rsid w:val="0008126C"/>
    <w:rsid w:val="0008143C"/>
    <w:rsid w:val="000816E9"/>
    <w:rsid w:val="000819A5"/>
    <w:rsid w:val="00081C98"/>
    <w:rsid w:val="00082030"/>
    <w:rsid w:val="000822F4"/>
    <w:rsid w:val="000826C5"/>
    <w:rsid w:val="00082767"/>
    <w:rsid w:val="00082E47"/>
    <w:rsid w:val="00082E4E"/>
    <w:rsid w:val="000832E7"/>
    <w:rsid w:val="000834E5"/>
    <w:rsid w:val="00083875"/>
    <w:rsid w:val="000838D2"/>
    <w:rsid w:val="000848BD"/>
    <w:rsid w:val="0008497B"/>
    <w:rsid w:val="00084CEB"/>
    <w:rsid w:val="00084F2B"/>
    <w:rsid w:val="0008525F"/>
    <w:rsid w:val="00085B0D"/>
    <w:rsid w:val="00085B28"/>
    <w:rsid w:val="00085CA5"/>
    <w:rsid w:val="00086248"/>
    <w:rsid w:val="000864DC"/>
    <w:rsid w:val="00086793"/>
    <w:rsid w:val="000867CC"/>
    <w:rsid w:val="00086B66"/>
    <w:rsid w:val="00086C0D"/>
    <w:rsid w:val="000871F4"/>
    <w:rsid w:val="00087671"/>
    <w:rsid w:val="000902F8"/>
    <w:rsid w:val="000903CA"/>
    <w:rsid w:val="00090B8B"/>
    <w:rsid w:val="00090C79"/>
    <w:rsid w:val="00090D90"/>
    <w:rsid w:val="00090E09"/>
    <w:rsid w:val="0009101D"/>
    <w:rsid w:val="00091853"/>
    <w:rsid w:val="000919E2"/>
    <w:rsid w:val="00091ABB"/>
    <w:rsid w:val="000920BD"/>
    <w:rsid w:val="00092243"/>
    <w:rsid w:val="000929EA"/>
    <w:rsid w:val="00092A5C"/>
    <w:rsid w:val="00092B46"/>
    <w:rsid w:val="00092C57"/>
    <w:rsid w:val="00092CCA"/>
    <w:rsid w:val="00093082"/>
    <w:rsid w:val="0009334E"/>
    <w:rsid w:val="000934B3"/>
    <w:rsid w:val="0009487E"/>
    <w:rsid w:val="00094955"/>
    <w:rsid w:val="00094F72"/>
    <w:rsid w:val="0009551E"/>
    <w:rsid w:val="000955A4"/>
    <w:rsid w:val="00096822"/>
    <w:rsid w:val="00096998"/>
    <w:rsid w:val="00096B1B"/>
    <w:rsid w:val="00096F89"/>
    <w:rsid w:val="00096FC1"/>
    <w:rsid w:val="00097059"/>
    <w:rsid w:val="00097434"/>
    <w:rsid w:val="0009766A"/>
    <w:rsid w:val="000976F6"/>
    <w:rsid w:val="00097842"/>
    <w:rsid w:val="000979FA"/>
    <w:rsid w:val="00097C34"/>
    <w:rsid w:val="000A030E"/>
    <w:rsid w:val="000A06DC"/>
    <w:rsid w:val="000A1279"/>
    <w:rsid w:val="000A1428"/>
    <w:rsid w:val="000A145E"/>
    <w:rsid w:val="000A179C"/>
    <w:rsid w:val="000A1A8F"/>
    <w:rsid w:val="000A1AB7"/>
    <w:rsid w:val="000A1C7B"/>
    <w:rsid w:val="000A1C7D"/>
    <w:rsid w:val="000A1E25"/>
    <w:rsid w:val="000A1E32"/>
    <w:rsid w:val="000A23F3"/>
    <w:rsid w:val="000A2795"/>
    <w:rsid w:val="000A2BC2"/>
    <w:rsid w:val="000A2BF8"/>
    <w:rsid w:val="000A30E8"/>
    <w:rsid w:val="000A3317"/>
    <w:rsid w:val="000A33DB"/>
    <w:rsid w:val="000A3632"/>
    <w:rsid w:val="000A383F"/>
    <w:rsid w:val="000A3B66"/>
    <w:rsid w:val="000A3C1B"/>
    <w:rsid w:val="000A4263"/>
    <w:rsid w:val="000A436D"/>
    <w:rsid w:val="000A49BE"/>
    <w:rsid w:val="000A53B8"/>
    <w:rsid w:val="000A568B"/>
    <w:rsid w:val="000A56C6"/>
    <w:rsid w:val="000A61C7"/>
    <w:rsid w:val="000A624D"/>
    <w:rsid w:val="000A62EA"/>
    <w:rsid w:val="000A6303"/>
    <w:rsid w:val="000A654E"/>
    <w:rsid w:val="000A777F"/>
    <w:rsid w:val="000B00E0"/>
    <w:rsid w:val="000B0369"/>
    <w:rsid w:val="000B0383"/>
    <w:rsid w:val="000B0395"/>
    <w:rsid w:val="000B0B80"/>
    <w:rsid w:val="000B1A32"/>
    <w:rsid w:val="000B2838"/>
    <w:rsid w:val="000B2BAB"/>
    <w:rsid w:val="000B2E16"/>
    <w:rsid w:val="000B332B"/>
    <w:rsid w:val="000B3458"/>
    <w:rsid w:val="000B3883"/>
    <w:rsid w:val="000B3BA7"/>
    <w:rsid w:val="000B3FCA"/>
    <w:rsid w:val="000B41A0"/>
    <w:rsid w:val="000B4991"/>
    <w:rsid w:val="000B4DBC"/>
    <w:rsid w:val="000B5759"/>
    <w:rsid w:val="000B5922"/>
    <w:rsid w:val="000B5A19"/>
    <w:rsid w:val="000B606A"/>
    <w:rsid w:val="000B6302"/>
    <w:rsid w:val="000B697D"/>
    <w:rsid w:val="000B6CCA"/>
    <w:rsid w:val="000B6E5F"/>
    <w:rsid w:val="000B7446"/>
    <w:rsid w:val="000B7775"/>
    <w:rsid w:val="000B790A"/>
    <w:rsid w:val="000B7B43"/>
    <w:rsid w:val="000B7E5A"/>
    <w:rsid w:val="000B7F7B"/>
    <w:rsid w:val="000C04EB"/>
    <w:rsid w:val="000C050C"/>
    <w:rsid w:val="000C08A3"/>
    <w:rsid w:val="000C09F6"/>
    <w:rsid w:val="000C0D98"/>
    <w:rsid w:val="000C0E9F"/>
    <w:rsid w:val="000C10C4"/>
    <w:rsid w:val="000C11B9"/>
    <w:rsid w:val="000C1238"/>
    <w:rsid w:val="000C1469"/>
    <w:rsid w:val="000C183F"/>
    <w:rsid w:val="000C1C26"/>
    <w:rsid w:val="000C207A"/>
    <w:rsid w:val="000C249D"/>
    <w:rsid w:val="000C25BD"/>
    <w:rsid w:val="000C2810"/>
    <w:rsid w:val="000C2A7B"/>
    <w:rsid w:val="000C2C74"/>
    <w:rsid w:val="000C3027"/>
    <w:rsid w:val="000C33BB"/>
    <w:rsid w:val="000C395E"/>
    <w:rsid w:val="000C3BDA"/>
    <w:rsid w:val="000C4240"/>
    <w:rsid w:val="000C429A"/>
    <w:rsid w:val="000C442A"/>
    <w:rsid w:val="000C45FE"/>
    <w:rsid w:val="000C4803"/>
    <w:rsid w:val="000C4972"/>
    <w:rsid w:val="000C4ECD"/>
    <w:rsid w:val="000C5010"/>
    <w:rsid w:val="000C577F"/>
    <w:rsid w:val="000C5E7D"/>
    <w:rsid w:val="000C5F6D"/>
    <w:rsid w:val="000C62FC"/>
    <w:rsid w:val="000C6417"/>
    <w:rsid w:val="000C64C0"/>
    <w:rsid w:val="000C6C88"/>
    <w:rsid w:val="000C735C"/>
    <w:rsid w:val="000C7443"/>
    <w:rsid w:val="000C7512"/>
    <w:rsid w:val="000C7571"/>
    <w:rsid w:val="000C7D1C"/>
    <w:rsid w:val="000D000B"/>
    <w:rsid w:val="000D05EC"/>
    <w:rsid w:val="000D09B9"/>
    <w:rsid w:val="000D0C3A"/>
    <w:rsid w:val="000D0D44"/>
    <w:rsid w:val="000D152D"/>
    <w:rsid w:val="000D163C"/>
    <w:rsid w:val="000D165E"/>
    <w:rsid w:val="000D1A03"/>
    <w:rsid w:val="000D1AB9"/>
    <w:rsid w:val="000D1B0E"/>
    <w:rsid w:val="000D1BD9"/>
    <w:rsid w:val="000D236D"/>
    <w:rsid w:val="000D2665"/>
    <w:rsid w:val="000D2AF0"/>
    <w:rsid w:val="000D2C0B"/>
    <w:rsid w:val="000D33FF"/>
    <w:rsid w:val="000D3518"/>
    <w:rsid w:val="000D390D"/>
    <w:rsid w:val="000D3C7C"/>
    <w:rsid w:val="000D3D1E"/>
    <w:rsid w:val="000D463D"/>
    <w:rsid w:val="000D48E5"/>
    <w:rsid w:val="000D4C91"/>
    <w:rsid w:val="000D4C97"/>
    <w:rsid w:val="000D4ECB"/>
    <w:rsid w:val="000D58E6"/>
    <w:rsid w:val="000D59DB"/>
    <w:rsid w:val="000D5AC0"/>
    <w:rsid w:val="000D5DB3"/>
    <w:rsid w:val="000D5EAA"/>
    <w:rsid w:val="000D613F"/>
    <w:rsid w:val="000D63E5"/>
    <w:rsid w:val="000D6564"/>
    <w:rsid w:val="000D65F6"/>
    <w:rsid w:val="000D6707"/>
    <w:rsid w:val="000D6DE6"/>
    <w:rsid w:val="000D744C"/>
    <w:rsid w:val="000D7664"/>
    <w:rsid w:val="000D7671"/>
    <w:rsid w:val="000D76A7"/>
    <w:rsid w:val="000D76EE"/>
    <w:rsid w:val="000D7762"/>
    <w:rsid w:val="000D799C"/>
    <w:rsid w:val="000E0044"/>
    <w:rsid w:val="000E0451"/>
    <w:rsid w:val="000E0908"/>
    <w:rsid w:val="000E0A8F"/>
    <w:rsid w:val="000E0C5D"/>
    <w:rsid w:val="000E0DBB"/>
    <w:rsid w:val="000E108E"/>
    <w:rsid w:val="000E122B"/>
    <w:rsid w:val="000E173B"/>
    <w:rsid w:val="000E1BCB"/>
    <w:rsid w:val="000E1C10"/>
    <w:rsid w:val="000E1CD9"/>
    <w:rsid w:val="000E20F2"/>
    <w:rsid w:val="000E222B"/>
    <w:rsid w:val="000E2335"/>
    <w:rsid w:val="000E2524"/>
    <w:rsid w:val="000E2788"/>
    <w:rsid w:val="000E29C8"/>
    <w:rsid w:val="000E2F5A"/>
    <w:rsid w:val="000E30C6"/>
    <w:rsid w:val="000E317B"/>
    <w:rsid w:val="000E31C9"/>
    <w:rsid w:val="000E3225"/>
    <w:rsid w:val="000E3537"/>
    <w:rsid w:val="000E36A4"/>
    <w:rsid w:val="000E3933"/>
    <w:rsid w:val="000E3D52"/>
    <w:rsid w:val="000E3D57"/>
    <w:rsid w:val="000E3E09"/>
    <w:rsid w:val="000E3FC6"/>
    <w:rsid w:val="000E4271"/>
    <w:rsid w:val="000E469B"/>
    <w:rsid w:val="000E4B60"/>
    <w:rsid w:val="000E4BEE"/>
    <w:rsid w:val="000E4D07"/>
    <w:rsid w:val="000E4DB5"/>
    <w:rsid w:val="000E501E"/>
    <w:rsid w:val="000E502B"/>
    <w:rsid w:val="000E50CB"/>
    <w:rsid w:val="000E54DD"/>
    <w:rsid w:val="000E583A"/>
    <w:rsid w:val="000E5CD1"/>
    <w:rsid w:val="000E5F38"/>
    <w:rsid w:val="000E6036"/>
    <w:rsid w:val="000E636A"/>
    <w:rsid w:val="000E6840"/>
    <w:rsid w:val="000E69C4"/>
    <w:rsid w:val="000E6DFB"/>
    <w:rsid w:val="000E7188"/>
    <w:rsid w:val="000E7ADF"/>
    <w:rsid w:val="000F01F5"/>
    <w:rsid w:val="000F0A07"/>
    <w:rsid w:val="000F0F00"/>
    <w:rsid w:val="000F104F"/>
    <w:rsid w:val="000F1367"/>
    <w:rsid w:val="000F14A4"/>
    <w:rsid w:val="000F18FB"/>
    <w:rsid w:val="000F1A83"/>
    <w:rsid w:val="000F1AE8"/>
    <w:rsid w:val="000F1B99"/>
    <w:rsid w:val="000F1C21"/>
    <w:rsid w:val="000F1D39"/>
    <w:rsid w:val="000F1E06"/>
    <w:rsid w:val="000F1F38"/>
    <w:rsid w:val="000F2106"/>
    <w:rsid w:val="000F25D2"/>
    <w:rsid w:val="000F2606"/>
    <w:rsid w:val="000F275D"/>
    <w:rsid w:val="000F28C8"/>
    <w:rsid w:val="000F2A61"/>
    <w:rsid w:val="000F2BA8"/>
    <w:rsid w:val="000F2C49"/>
    <w:rsid w:val="000F374D"/>
    <w:rsid w:val="000F3AB4"/>
    <w:rsid w:val="000F43B9"/>
    <w:rsid w:val="000F4528"/>
    <w:rsid w:val="000F4551"/>
    <w:rsid w:val="000F46FE"/>
    <w:rsid w:val="000F48F4"/>
    <w:rsid w:val="000F4AE3"/>
    <w:rsid w:val="000F4E7F"/>
    <w:rsid w:val="000F4FBF"/>
    <w:rsid w:val="000F5901"/>
    <w:rsid w:val="000F5C71"/>
    <w:rsid w:val="000F5DEF"/>
    <w:rsid w:val="000F5E06"/>
    <w:rsid w:val="000F5E5D"/>
    <w:rsid w:val="000F6186"/>
    <w:rsid w:val="000F6199"/>
    <w:rsid w:val="000F683A"/>
    <w:rsid w:val="000F6A8D"/>
    <w:rsid w:val="000F6F20"/>
    <w:rsid w:val="000F6F2B"/>
    <w:rsid w:val="000F7238"/>
    <w:rsid w:val="000F750D"/>
    <w:rsid w:val="000F7565"/>
    <w:rsid w:val="000F782D"/>
    <w:rsid w:val="000F7891"/>
    <w:rsid w:val="000F78D2"/>
    <w:rsid w:val="000F7B68"/>
    <w:rsid w:val="000F7B96"/>
    <w:rsid w:val="000F7E79"/>
    <w:rsid w:val="000F7F22"/>
    <w:rsid w:val="001002A5"/>
    <w:rsid w:val="0010091D"/>
    <w:rsid w:val="00100A2F"/>
    <w:rsid w:val="00100AF5"/>
    <w:rsid w:val="00100BEA"/>
    <w:rsid w:val="00100E2C"/>
    <w:rsid w:val="00100EC0"/>
    <w:rsid w:val="001010EF"/>
    <w:rsid w:val="00101278"/>
    <w:rsid w:val="0010176C"/>
    <w:rsid w:val="00101AFD"/>
    <w:rsid w:val="00101B58"/>
    <w:rsid w:val="00101C8E"/>
    <w:rsid w:val="00102192"/>
    <w:rsid w:val="0010229B"/>
    <w:rsid w:val="00102718"/>
    <w:rsid w:val="00102ACE"/>
    <w:rsid w:val="00102C38"/>
    <w:rsid w:val="00103199"/>
    <w:rsid w:val="00103691"/>
    <w:rsid w:val="001038DE"/>
    <w:rsid w:val="00103A8C"/>
    <w:rsid w:val="00103C2B"/>
    <w:rsid w:val="00103E17"/>
    <w:rsid w:val="0010402E"/>
    <w:rsid w:val="00104247"/>
    <w:rsid w:val="0010431E"/>
    <w:rsid w:val="00104671"/>
    <w:rsid w:val="001046A2"/>
    <w:rsid w:val="00104768"/>
    <w:rsid w:val="001048B1"/>
    <w:rsid w:val="00104B36"/>
    <w:rsid w:val="00104C0D"/>
    <w:rsid w:val="00104D0E"/>
    <w:rsid w:val="001057C5"/>
    <w:rsid w:val="00105A7D"/>
    <w:rsid w:val="00105D9D"/>
    <w:rsid w:val="00106C91"/>
    <w:rsid w:val="00107BF2"/>
    <w:rsid w:val="00110916"/>
    <w:rsid w:val="0011099C"/>
    <w:rsid w:val="00110C23"/>
    <w:rsid w:val="00110FD1"/>
    <w:rsid w:val="0011172D"/>
    <w:rsid w:val="00111964"/>
    <w:rsid w:val="001119A2"/>
    <w:rsid w:val="00112302"/>
    <w:rsid w:val="0011277E"/>
    <w:rsid w:val="00112C2B"/>
    <w:rsid w:val="00112E6C"/>
    <w:rsid w:val="00113195"/>
    <w:rsid w:val="00113610"/>
    <w:rsid w:val="00113731"/>
    <w:rsid w:val="00113749"/>
    <w:rsid w:val="0011377E"/>
    <w:rsid w:val="00113925"/>
    <w:rsid w:val="0011397A"/>
    <w:rsid w:val="0011409D"/>
    <w:rsid w:val="00114130"/>
    <w:rsid w:val="0011425A"/>
    <w:rsid w:val="00114C04"/>
    <w:rsid w:val="00114D59"/>
    <w:rsid w:val="00114E08"/>
    <w:rsid w:val="001150D3"/>
    <w:rsid w:val="001151A8"/>
    <w:rsid w:val="00115283"/>
    <w:rsid w:val="00115289"/>
    <w:rsid w:val="001154E0"/>
    <w:rsid w:val="00115538"/>
    <w:rsid w:val="001157F5"/>
    <w:rsid w:val="0011584B"/>
    <w:rsid w:val="001166D4"/>
    <w:rsid w:val="00116A71"/>
    <w:rsid w:val="00116B77"/>
    <w:rsid w:val="00116CE3"/>
    <w:rsid w:val="001174BB"/>
    <w:rsid w:val="00117538"/>
    <w:rsid w:val="00117A4E"/>
    <w:rsid w:val="00117FC8"/>
    <w:rsid w:val="001206B9"/>
    <w:rsid w:val="0012093B"/>
    <w:rsid w:val="00120B32"/>
    <w:rsid w:val="00120BE8"/>
    <w:rsid w:val="00121167"/>
    <w:rsid w:val="00121729"/>
    <w:rsid w:val="001218EA"/>
    <w:rsid w:val="00121AF1"/>
    <w:rsid w:val="00121BC0"/>
    <w:rsid w:val="00121E60"/>
    <w:rsid w:val="0012263D"/>
    <w:rsid w:val="00122904"/>
    <w:rsid w:val="00122D30"/>
    <w:rsid w:val="00122EC0"/>
    <w:rsid w:val="00123244"/>
    <w:rsid w:val="00123496"/>
    <w:rsid w:val="0012379D"/>
    <w:rsid w:val="00123F70"/>
    <w:rsid w:val="001245DC"/>
    <w:rsid w:val="00125197"/>
    <w:rsid w:val="001253BD"/>
    <w:rsid w:val="0012547C"/>
    <w:rsid w:val="00125526"/>
    <w:rsid w:val="00126382"/>
    <w:rsid w:val="001266BA"/>
    <w:rsid w:val="00126766"/>
    <w:rsid w:val="00126B05"/>
    <w:rsid w:val="00126C3E"/>
    <w:rsid w:val="00127079"/>
    <w:rsid w:val="00127360"/>
    <w:rsid w:val="0012737F"/>
    <w:rsid w:val="001279FE"/>
    <w:rsid w:val="00130177"/>
    <w:rsid w:val="00130E18"/>
    <w:rsid w:val="001315A9"/>
    <w:rsid w:val="00131A50"/>
    <w:rsid w:val="001321B3"/>
    <w:rsid w:val="00132346"/>
    <w:rsid w:val="00132581"/>
    <w:rsid w:val="00132A1F"/>
    <w:rsid w:val="001330A4"/>
    <w:rsid w:val="001330ED"/>
    <w:rsid w:val="00133157"/>
    <w:rsid w:val="001332E9"/>
    <w:rsid w:val="00133A6E"/>
    <w:rsid w:val="001340B2"/>
    <w:rsid w:val="00134128"/>
    <w:rsid w:val="00134454"/>
    <w:rsid w:val="001348A1"/>
    <w:rsid w:val="001352CD"/>
    <w:rsid w:val="00135314"/>
    <w:rsid w:val="001357D0"/>
    <w:rsid w:val="00135F7C"/>
    <w:rsid w:val="00136047"/>
    <w:rsid w:val="001361A8"/>
    <w:rsid w:val="001363F4"/>
    <w:rsid w:val="00136532"/>
    <w:rsid w:val="0013654C"/>
    <w:rsid w:val="0013671C"/>
    <w:rsid w:val="00136CAB"/>
    <w:rsid w:val="00136FA8"/>
    <w:rsid w:val="0013766C"/>
    <w:rsid w:val="001377C2"/>
    <w:rsid w:val="00137AE9"/>
    <w:rsid w:val="00137C6E"/>
    <w:rsid w:val="001402C0"/>
    <w:rsid w:val="001404E2"/>
    <w:rsid w:val="001405C3"/>
    <w:rsid w:val="00140803"/>
    <w:rsid w:val="00140944"/>
    <w:rsid w:val="00140A5E"/>
    <w:rsid w:val="00140E7D"/>
    <w:rsid w:val="00140FDF"/>
    <w:rsid w:val="00141114"/>
    <w:rsid w:val="001413F3"/>
    <w:rsid w:val="001417C1"/>
    <w:rsid w:val="001421E2"/>
    <w:rsid w:val="00142309"/>
    <w:rsid w:val="00142807"/>
    <w:rsid w:val="00142923"/>
    <w:rsid w:val="00142C07"/>
    <w:rsid w:val="00142F21"/>
    <w:rsid w:val="0014300D"/>
    <w:rsid w:val="0014310C"/>
    <w:rsid w:val="001431F1"/>
    <w:rsid w:val="0014320C"/>
    <w:rsid w:val="00143300"/>
    <w:rsid w:val="0014343D"/>
    <w:rsid w:val="001436C3"/>
    <w:rsid w:val="00143B33"/>
    <w:rsid w:val="0014425D"/>
    <w:rsid w:val="0014519A"/>
    <w:rsid w:val="00145240"/>
    <w:rsid w:val="0014532F"/>
    <w:rsid w:val="00145E21"/>
    <w:rsid w:val="001462D6"/>
    <w:rsid w:val="001464F2"/>
    <w:rsid w:val="001466FE"/>
    <w:rsid w:val="00146ACB"/>
    <w:rsid w:val="00146BFA"/>
    <w:rsid w:val="00146F05"/>
    <w:rsid w:val="00146F84"/>
    <w:rsid w:val="00147219"/>
    <w:rsid w:val="00147542"/>
    <w:rsid w:val="00147F8F"/>
    <w:rsid w:val="00147FD3"/>
    <w:rsid w:val="0015013B"/>
    <w:rsid w:val="001508A9"/>
    <w:rsid w:val="00150BA3"/>
    <w:rsid w:val="00150D33"/>
    <w:rsid w:val="00150ED9"/>
    <w:rsid w:val="00150EF4"/>
    <w:rsid w:val="001510E2"/>
    <w:rsid w:val="0015138B"/>
    <w:rsid w:val="001514A2"/>
    <w:rsid w:val="00151632"/>
    <w:rsid w:val="00151650"/>
    <w:rsid w:val="0015173E"/>
    <w:rsid w:val="001518A6"/>
    <w:rsid w:val="00151CD3"/>
    <w:rsid w:val="001522BF"/>
    <w:rsid w:val="00152345"/>
    <w:rsid w:val="00152731"/>
    <w:rsid w:val="00152E85"/>
    <w:rsid w:val="00153849"/>
    <w:rsid w:val="001538F2"/>
    <w:rsid w:val="0015391E"/>
    <w:rsid w:val="00153CF0"/>
    <w:rsid w:val="0015403C"/>
    <w:rsid w:val="0015441C"/>
    <w:rsid w:val="00154AB2"/>
    <w:rsid w:val="00154AD1"/>
    <w:rsid w:val="00154CBB"/>
    <w:rsid w:val="00154D2A"/>
    <w:rsid w:val="00154F10"/>
    <w:rsid w:val="00155171"/>
    <w:rsid w:val="00155A63"/>
    <w:rsid w:val="00156172"/>
    <w:rsid w:val="0015623D"/>
    <w:rsid w:val="001562B4"/>
    <w:rsid w:val="0015646F"/>
    <w:rsid w:val="001564A2"/>
    <w:rsid w:val="0015652A"/>
    <w:rsid w:val="00156992"/>
    <w:rsid w:val="001569F6"/>
    <w:rsid w:val="00156C6A"/>
    <w:rsid w:val="00156EA4"/>
    <w:rsid w:val="00156EC1"/>
    <w:rsid w:val="00157512"/>
    <w:rsid w:val="001577E2"/>
    <w:rsid w:val="0015796A"/>
    <w:rsid w:val="00160518"/>
    <w:rsid w:val="0016078A"/>
    <w:rsid w:val="00160CAD"/>
    <w:rsid w:val="00160F87"/>
    <w:rsid w:val="001617D4"/>
    <w:rsid w:val="00161E09"/>
    <w:rsid w:val="00162514"/>
    <w:rsid w:val="00162793"/>
    <w:rsid w:val="00162C48"/>
    <w:rsid w:val="00162D0E"/>
    <w:rsid w:val="00162EF8"/>
    <w:rsid w:val="001631A0"/>
    <w:rsid w:val="00163668"/>
    <w:rsid w:val="00163A45"/>
    <w:rsid w:val="00163A53"/>
    <w:rsid w:val="00163DDE"/>
    <w:rsid w:val="0016406F"/>
    <w:rsid w:val="001641DC"/>
    <w:rsid w:val="00164364"/>
    <w:rsid w:val="001644D0"/>
    <w:rsid w:val="00164576"/>
    <w:rsid w:val="00164A01"/>
    <w:rsid w:val="00164B47"/>
    <w:rsid w:val="00164B89"/>
    <w:rsid w:val="001650FE"/>
    <w:rsid w:val="00165282"/>
    <w:rsid w:val="0016571C"/>
    <w:rsid w:val="00165BDB"/>
    <w:rsid w:val="00166659"/>
    <w:rsid w:val="00167146"/>
    <w:rsid w:val="00167FDF"/>
    <w:rsid w:val="001705C6"/>
    <w:rsid w:val="00170C25"/>
    <w:rsid w:val="00170D4E"/>
    <w:rsid w:val="00171303"/>
    <w:rsid w:val="0017169D"/>
    <w:rsid w:val="00171A27"/>
    <w:rsid w:val="00171EE9"/>
    <w:rsid w:val="00172053"/>
    <w:rsid w:val="001725D6"/>
    <w:rsid w:val="00172A27"/>
    <w:rsid w:val="00172DAB"/>
    <w:rsid w:val="0017303B"/>
    <w:rsid w:val="001732CF"/>
    <w:rsid w:val="001733A5"/>
    <w:rsid w:val="001735EF"/>
    <w:rsid w:val="00173748"/>
    <w:rsid w:val="00173A32"/>
    <w:rsid w:val="00173AF4"/>
    <w:rsid w:val="00173C4E"/>
    <w:rsid w:val="0017400C"/>
    <w:rsid w:val="001740D8"/>
    <w:rsid w:val="001746CD"/>
    <w:rsid w:val="00174711"/>
    <w:rsid w:val="00174885"/>
    <w:rsid w:val="00174BB2"/>
    <w:rsid w:val="00174C3B"/>
    <w:rsid w:val="00175018"/>
    <w:rsid w:val="0017525F"/>
    <w:rsid w:val="001757F7"/>
    <w:rsid w:val="00175977"/>
    <w:rsid w:val="00175D67"/>
    <w:rsid w:val="00175F47"/>
    <w:rsid w:val="0017626A"/>
    <w:rsid w:val="00176629"/>
    <w:rsid w:val="00176D05"/>
    <w:rsid w:val="00177475"/>
    <w:rsid w:val="0017785F"/>
    <w:rsid w:val="00177FA7"/>
    <w:rsid w:val="001801D5"/>
    <w:rsid w:val="0018071A"/>
    <w:rsid w:val="001808FC"/>
    <w:rsid w:val="00180C8E"/>
    <w:rsid w:val="001813B0"/>
    <w:rsid w:val="00181632"/>
    <w:rsid w:val="00181961"/>
    <w:rsid w:val="00182172"/>
    <w:rsid w:val="001829F9"/>
    <w:rsid w:val="00182D63"/>
    <w:rsid w:val="001830C8"/>
    <w:rsid w:val="00183A17"/>
    <w:rsid w:val="00183A86"/>
    <w:rsid w:val="00183CD7"/>
    <w:rsid w:val="00184248"/>
    <w:rsid w:val="0018448C"/>
    <w:rsid w:val="001844E3"/>
    <w:rsid w:val="00184663"/>
    <w:rsid w:val="001850D9"/>
    <w:rsid w:val="0018515B"/>
    <w:rsid w:val="0018522E"/>
    <w:rsid w:val="001857FB"/>
    <w:rsid w:val="00185A4E"/>
    <w:rsid w:val="00185C88"/>
    <w:rsid w:val="0018607D"/>
    <w:rsid w:val="00186212"/>
    <w:rsid w:val="00186631"/>
    <w:rsid w:val="00186B41"/>
    <w:rsid w:val="00187878"/>
    <w:rsid w:val="001879E9"/>
    <w:rsid w:val="00187AA1"/>
    <w:rsid w:val="00187B3C"/>
    <w:rsid w:val="001900EF"/>
    <w:rsid w:val="001901A5"/>
    <w:rsid w:val="001901E9"/>
    <w:rsid w:val="0019039E"/>
    <w:rsid w:val="0019053A"/>
    <w:rsid w:val="0019061A"/>
    <w:rsid w:val="00191956"/>
    <w:rsid w:val="00191B0E"/>
    <w:rsid w:val="00192169"/>
    <w:rsid w:val="00192398"/>
    <w:rsid w:val="001923B8"/>
    <w:rsid w:val="001923FD"/>
    <w:rsid w:val="0019290C"/>
    <w:rsid w:val="00192C67"/>
    <w:rsid w:val="00192CDE"/>
    <w:rsid w:val="00192DF3"/>
    <w:rsid w:val="0019333A"/>
    <w:rsid w:val="001933D2"/>
    <w:rsid w:val="00193986"/>
    <w:rsid w:val="00193D5A"/>
    <w:rsid w:val="00193E0C"/>
    <w:rsid w:val="00193FB6"/>
    <w:rsid w:val="00194514"/>
    <w:rsid w:val="00194BE0"/>
    <w:rsid w:val="001952FB"/>
    <w:rsid w:val="001953D2"/>
    <w:rsid w:val="00195611"/>
    <w:rsid w:val="00195A91"/>
    <w:rsid w:val="00195BB8"/>
    <w:rsid w:val="00195C98"/>
    <w:rsid w:val="00195D47"/>
    <w:rsid w:val="00195FB1"/>
    <w:rsid w:val="001960E4"/>
    <w:rsid w:val="00196639"/>
    <w:rsid w:val="0019676C"/>
    <w:rsid w:val="00196851"/>
    <w:rsid w:val="00196A2A"/>
    <w:rsid w:val="00196AC2"/>
    <w:rsid w:val="00196FD3"/>
    <w:rsid w:val="0019730D"/>
    <w:rsid w:val="00197C98"/>
    <w:rsid w:val="001A01D5"/>
    <w:rsid w:val="001A03D3"/>
    <w:rsid w:val="001A047C"/>
    <w:rsid w:val="001A04D5"/>
    <w:rsid w:val="001A086D"/>
    <w:rsid w:val="001A0AD7"/>
    <w:rsid w:val="001A0BB8"/>
    <w:rsid w:val="001A1225"/>
    <w:rsid w:val="001A1265"/>
    <w:rsid w:val="001A12EA"/>
    <w:rsid w:val="001A141D"/>
    <w:rsid w:val="001A17CB"/>
    <w:rsid w:val="001A1915"/>
    <w:rsid w:val="001A1ADB"/>
    <w:rsid w:val="001A1CB4"/>
    <w:rsid w:val="001A1D0E"/>
    <w:rsid w:val="001A235C"/>
    <w:rsid w:val="001A23D2"/>
    <w:rsid w:val="001A26AA"/>
    <w:rsid w:val="001A2CE1"/>
    <w:rsid w:val="001A31FB"/>
    <w:rsid w:val="001A35A0"/>
    <w:rsid w:val="001A35A1"/>
    <w:rsid w:val="001A3B9F"/>
    <w:rsid w:val="001A3C20"/>
    <w:rsid w:val="001A4264"/>
    <w:rsid w:val="001A4590"/>
    <w:rsid w:val="001A47E1"/>
    <w:rsid w:val="001A4934"/>
    <w:rsid w:val="001A4D64"/>
    <w:rsid w:val="001A4EBE"/>
    <w:rsid w:val="001A4F78"/>
    <w:rsid w:val="001A51C4"/>
    <w:rsid w:val="001A5541"/>
    <w:rsid w:val="001A57A5"/>
    <w:rsid w:val="001A5ACC"/>
    <w:rsid w:val="001A5BA3"/>
    <w:rsid w:val="001A66C2"/>
    <w:rsid w:val="001A6811"/>
    <w:rsid w:val="001A6853"/>
    <w:rsid w:val="001A69B1"/>
    <w:rsid w:val="001A73AF"/>
    <w:rsid w:val="001A76E7"/>
    <w:rsid w:val="001A782B"/>
    <w:rsid w:val="001A7F9E"/>
    <w:rsid w:val="001B011F"/>
    <w:rsid w:val="001B019B"/>
    <w:rsid w:val="001B088B"/>
    <w:rsid w:val="001B0B5F"/>
    <w:rsid w:val="001B0E86"/>
    <w:rsid w:val="001B0FFD"/>
    <w:rsid w:val="001B1014"/>
    <w:rsid w:val="001B156C"/>
    <w:rsid w:val="001B1972"/>
    <w:rsid w:val="001B1A5F"/>
    <w:rsid w:val="001B2A16"/>
    <w:rsid w:val="001B2CE3"/>
    <w:rsid w:val="001B345C"/>
    <w:rsid w:val="001B3CDD"/>
    <w:rsid w:val="001B3D92"/>
    <w:rsid w:val="001B3DE0"/>
    <w:rsid w:val="001B4179"/>
    <w:rsid w:val="001B4573"/>
    <w:rsid w:val="001B4819"/>
    <w:rsid w:val="001B4B3D"/>
    <w:rsid w:val="001B4C15"/>
    <w:rsid w:val="001B4C67"/>
    <w:rsid w:val="001B4E09"/>
    <w:rsid w:val="001B51BE"/>
    <w:rsid w:val="001B5261"/>
    <w:rsid w:val="001B5313"/>
    <w:rsid w:val="001B53C4"/>
    <w:rsid w:val="001B5402"/>
    <w:rsid w:val="001B5889"/>
    <w:rsid w:val="001B5ADA"/>
    <w:rsid w:val="001B5DB5"/>
    <w:rsid w:val="001B6EAA"/>
    <w:rsid w:val="001B6F5C"/>
    <w:rsid w:val="001B7391"/>
    <w:rsid w:val="001B73F0"/>
    <w:rsid w:val="001B75C9"/>
    <w:rsid w:val="001B778F"/>
    <w:rsid w:val="001B79B2"/>
    <w:rsid w:val="001B7A39"/>
    <w:rsid w:val="001B7BBD"/>
    <w:rsid w:val="001C02EB"/>
    <w:rsid w:val="001C0316"/>
    <w:rsid w:val="001C0519"/>
    <w:rsid w:val="001C0776"/>
    <w:rsid w:val="001C0CE6"/>
    <w:rsid w:val="001C0FEC"/>
    <w:rsid w:val="001C127E"/>
    <w:rsid w:val="001C128D"/>
    <w:rsid w:val="001C14CC"/>
    <w:rsid w:val="001C16C8"/>
    <w:rsid w:val="001C172B"/>
    <w:rsid w:val="001C1ED7"/>
    <w:rsid w:val="001C22A8"/>
    <w:rsid w:val="001C2ECF"/>
    <w:rsid w:val="001C3009"/>
    <w:rsid w:val="001C308C"/>
    <w:rsid w:val="001C35F5"/>
    <w:rsid w:val="001C3942"/>
    <w:rsid w:val="001C3A1C"/>
    <w:rsid w:val="001C3CA4"/>
    <w:rsid w:val="001C3E43"/>
    <w:rsid w:val="001C3E4B"/>
    <w:rsid w:val="001C41C5"/>
    <w:rsid w:val="001C420B"/>
    <w:rsid w:val="001C4275"/>
    <w:rsid w:val="001C469A"/>
    <w:rsid w:val="001C4742"/>
    <w:rsid w:val="001C47C4"/>
    <w:rsid w:val="001C4EA1"/>
    <w:rsid w:val="001C4F71"/>
    <w:rsid w:val="001C51CD"/>
    <w:rsid w:val="001C5483"/>
    <w:rsid w:val="001C5595"/>
    <w:rsid w:val="001C5739"/>
    <w:rsid w:val="001C5E55"/>
    <w:rsid w:val="001C61FA"/>
    <w:rsid w:val="001C6674"/>
    <w:rsid w:val="001C69AD"/>
    <w:rsid w:val="001C6B2B"/>
    <w:rsid w:val="001C6BB2"/>
    <w:rsid w:val="001C6C9C"/>
    <w:rsid w:val="001C6EE0"/>
    <w:rsid w:val="001C7A00"/>
    <w:rsid w:val="001C7B17"/>
    <w:rsid w:val="001C7E03"/>
    <w:rsid w:val="001D00E8"/>
    <w:rsid w:val="001D0131"/>
    <w:rsid w:val="001D041A"/>
    <w:rsid w:val="001D0846"/>
    <w:rsid w:val="001D0969"/>
    <w:rsid w:val="001D0AE5"/>
    <w:rsid w:val="001D0D3A"/>
    <w:rsid w:val="001D0D60"/>
    <w:rsid w:val="001D1097"/>
    <w:rsid w:val="001D1182"/>
    <w:rsid w:val="001D1197"/>
    <w:rsid w:val="001D1238"/>
    <w:rsid w:val="001D153C"/>
    <w:rsid w:val="001D171D"/>
    <w:rsid w:val="001D1DF0"/>
    <w:rsid w:val="001D1EE9"/>
    <w:rsid w:val="001D1F9B"/>
    <w:rsid w:val="001D200D"/>
    <w:rsid w:val="001D2169"/>
    <w:rsid w:val="001D2D89"/>
    <w:rsid w:val="001D340D"/>
    <w:rsid w:val="001D378B"/>
    <w:rsid w:val="001D38B4"/>
    <w:rsid w:val="001D3ED5"/>
    <w:rsid w:val="001D4650"/>
    <w:rsid w:val="001D4929"/>
    <w:rsid w:val="001D4F6A"/>
    <w:rsid w:val="001D509B"/>
    <w:rsid w:val="001D5148"/>
    <w:rsid w:val="001D55C7"/>
    <w:rsid w:val="001D5CF4"/>
    <w:rsid w:val="001D5ECA"/>
    <w:rsid w:val="001D6738"/>
    <w:rsid w:val="001D691F"/>
    <w:rsid w:val="001D6923"/>
    <w:rsid w:val="001D6FDE"/>
    <w:rsid w:val="001D71E9"/>
    <w:rsid w:val="001D747E"/>
    <w:rsid w:val="001D74CF"/>
    <w:rsid w:val="001D7976"/>
    <w:rsid w:val="001D7B87"/>
    <w:rsid w:val="001D7BF0"/>
    <w:rsid w:val="001E072A"/>
    <w:rsid w:val="001E0A83"/>
    <w:rsid w:val="001E0EAE"/>
    <w:rsid w:val="001E147D"/>
    <w:rsid w:val="001E16D4"/>
    <w:rsid w:val="001E1705"/>
    <w:rsid w:val="001E1760"/>
    <w:rsid w:val="001E1A77"/>
    <w:rsid w:val="001E1D3A"/>
    <w:rsid w:val="001E2531"/>
    <w:rsid w:val="001E2890"/>
    <w:rsid w:val="001E2A05"/>
    <w:rsid w:val="001E2B19"/>
    <w:rsid w:val="001E2C50"/>
    <w:rsid w:val="001E3024"/>
    <w:rsid w:val="001E308B"/>
    <w:rsid w:val="001E327B"/>
    <w:rsid w:val="001E35C2"/>
    <w:rsid w:val="001E38F2"/>
    <w:rsid w:val="001E3D04"/>
    <w:rsid w:val="001E40FF"/>
    <w:rsid w:val="001E4A01"/>
    <w:rsid w:val="001E50DD"/>
    <w:rsid w:val="001E5142"/>
    <w:rsid w:val="001E53E4"/>
    <w:rsid w:val="001E53EB"/>
    <w:rsid w:val="001E5584"/>
    <w:rsid w:val="001E58DF"/>
    <w:rsid w:val="001E590B"/>
    <w:rsid w:val="001E5A85"/>
    <w:rsid w:val="001E5EE4"/>
    <w:rsid w:val="001E659B"/>
    <w:rsid w:val="001E6725"/>
    <w:rsid w:val="001E68AA"/>
    <w:rsid w:val="001E6991"/>
    <w:rsid w:val="001E6AA8"/>
    <w:rsid w:val="001E6DE0"/>
    <w:rsid w:val="001E6F01"/>
    <w:rsid w:val="001E71CB"/>
    <w:rsid w:val="001E7272"/>
    <w:rsid w:val="001E7275"/>
    <w:rsid w:val="001E7430"/>
    <w:rsid w:val="001E7671"/>
    <w:rsid w:val="001F0092"/>
    <w:rsid w:val="001F022C"/>
    <w:rsid w:val="001F07E5"/>
    <w:rsid w:val="001F099E"/>
    <w:rsid w:val="001F0F78"/>
    <w:rsid w:val="001F1E75"/>
    <w:rsid w:val="001F20D6"/>
    <w:rsid w:val="001F20FE"/>
    <w:rsid w:val="001F21B2"/>
    <w:rsid w:val="001F261D"/>
    <w:rsid w:val="001F28BB"/>
    <w:rsid w:val="001F28F7"/>
    <w:rsid w:val="001F2B0B"/>
    <w:rsid w:val="001F2C74"/>
    <w:rsid w:val="001F2DCA"/>
    <w:rsid w:val="001F3041"/>
    <w:rsid w:val="001F30B5"/>
    <w:rsid w:val="001F31EA"/>
    <w:rsid w:val="001F36AC"/>
    <w:rsid w:val="001F384F"/>
    <w:rsid w:val="001F3D5D"/>
    <w:rsid w:val="001F414A"/>
    <w:rsid w:val="001F41E5"/>
    <w:rsid w:val="001F41F4"/>
    <w:rsid w:val="001F4344"/>
    <w:rsid w:val="001F4360"/>
    <w:rsid w:val="001F4441"/>
    <w:rsid w:val="001F47D1"/>
    <w:rsid w:val="001F488B"/>
    <w:rsid w:val="001F4FE3"/>
    <w:rsid w:val="001F5045"/>
    <w:rsid w:val="001F5536"/>
    <w:rsid w:val="001F555F"/>
    <w:rsid w:val="001F5853"/>
    <w:rsid w:val="001F59C1"/>
    <w:rsid w:val="001F5A2B"/>
    <w:rsid w:val="001F5B92"/>
    <w:rsid w:val="001F5E6F"/>
    <w:rsid w:val="001F5EB4"/>
    <w:rsid w:val="001F61CE"/>
    <w:rsid w:val="001F647E"/>
    <w:rsid w:val="001F651D"/>
    <w:rsid w:val="001F65A2"/>
    <w:rsid w:val="001F6824"/>
    <w:rsid w:val="001F6F9E"/>
    <w:rsid w:val="001F73FA"/>
    <w:rsid w:val="001F7499"/>
    <w:rsid w:val="001F754F"/>
    <w:rsid w:val="001F7A30"/>
    <w:rsid w:val="001F7ED6"/>
    <w:rsid w:val="0020026C"/>
    <w:rsid w:val="002006B7"/>
    <w:rsid w:val="002007F6"/>
    <w:rsid w:val="002008F3"/>
    <w:rsid w:val="00200E3F"/>
    <w:rsid w:val="0020130A"/>
    <w:rsid w:val="002016F0"/>
    <w:rsid w:val="00201915"/>
    <w:rsid w:val="00201F2C"/>
    <w:rsid w:val="00201F62"/>
    <w:rsid w:val="00202307"/>
    <w:rsid w:val="002023B1"/>
    <w:rsid w:val="00202570"/>
    <w:rsid w:val="00202851"/>
    <w:rsid w:val="00202C49"/>
    <w:rsid w:val="00202D92"/>
    <w:rsid w:val="00203068"/>
    <w:rsid w:val="0020349A"/>
    <w:rsid w:val="0020406D"/>
    <w:rsid w:val="002043E9"/>
    <w:rsid w:val="00204AD0"/>
    <w:rsid w:val="00204B02"/>
    <w:rsid w:val="00204C5F"/>
    <w:rsid w:val="00204D61"/>
    <w:rsid w:val="00204EE8"/>
    <w:rsid w:val="002058C4"/>
    <w:rsid w:val="00205A12"/>
    <w:rsid w:val="00205C4F"/>
    <w:rsid w:val="00205E90"/>
    <w:rsid w:val="00205EB0"/>
    <w:rsid w:val="00206041"/>
    <w:rsid w:val="002066D4"/>
    <w:rsid w:val="00206A4C"/>
    <w:rsid w:val="00206FFD"/>
    <w:rsid w:val="00207908"/>
    <w:rsid w:val="00207C88"/>
    <w:rsid w:val="002104D9"/>
    <w:rsid w:val="00210674"/>
    <w:rsid w:val="002107FA"/>
    <w:rsid w:val="00210C30"/>
    <w:rsid w:val="00210D81"/>
    <w:rsid w:val="00210DE9"/>
    <w:rsid w:val="00211503"/>
    <w:rsid w:val="00211D9F"/>
    <w:rsid w:val="002122A5"/>
    <w:rsid w:val="002123C7"/>
    <w:rsid w:val="002124EB"/>
    <w:rsid w:val="00212544"/>
    <w:rsid w:val="00212783"/>
    <w:rsid w:val="002129CC"/>
    <w:rsid w:val="00212A08"/>
    <w:rsid w:val="00212ABB"/>
    <w:rsid w:val="0021300C"/>
    <w:rsid w:val="00213383"/>
    <w:rsid w:val="0021374B"/>
    <w:rsid w:val="00213862"/>
    <w:rsid w:val="00213B96"/>
    <w:rsid w:val="0021456B"/>
    <w:rsid w:val="00214697"/>
    <w:rsid w:val="002146EC"/>
    <w:rsid w:val="00214C60"/>
    <w:rsid w:val="00214F28"/>
    <w:rsid w:val="00215259"/>
    <w:rsid w:val="0021538B"/>
    <w:rsid w:val="00215554"/>
    <w:rsid w:val="0021564B"/>
    <w:rsid w:val="002156BF"/>
    <w:rsid w:val="00215832"/>
    <w:rsid w:val="002159F8"/>
    <w:rsid w:val="00215A32"/>
    <w:rsid w:val="00216225"/>
    <w:rsid w:val="002162FD"/>
    <w:rsid w:val="00216939"/>
    <w:rsid w:val="00216D40"/>
    <w:rsid w:val="00217089"/>
    <w:rsid w:val="002176AD"/>
    <w:rsid w:val="00217D48"/>
    <w:rsid w:val="00217F6D"/>
    <w:rsid w:val="0022008A"/>
    <w:rsid w:val="002201BE"/>
    <w:rsid w:val="0022028A"/>
    <w:rsid w:val="00220667"/>
    <w:rsid w:val="002206EF"/>
    <w:rsid w:val="0022090B"/>
    <w:rsid w:val="00220EF8"/>
    <w:rsid w:val="00220F1A"/>
    <w:rsid w:val="002215D5"/>
    <w:rsid w:val="00221997"/>
    <w:rsid w:val="00221B5C"/>
    <w:rsid w:val="00221B7B"/>
    <w:rsid w:val="002221B8"/>
    <w:rsid w:val="0022238A"/>
    <w:rsid w:val="002224E9"/>
    <w:rsid w:val="00222BF6"/>
    <w:rsid w:val="00223157"/>
    <w:rsid w:val="002235BA"/>
    <w:rsid w:val="00223F67"/>
    <w:rsid w:val="002245BF"/>
    <w:rsid w:val="002247A3"/>
    <w:rsid w:val="00224C7C"/>
    <w:rsid w:val="00224D64"/>
    <w:rsid w:val="0022511B"/>
    <w:rsid w:val="00225AF6"/>
    <w:rsid w:val="00225BD5"/>
    <w:rsid w:val="00226A9A"/>
    <w:rsid w:val="00226C2A"/>
    <w:rsid w:val="00226E3F"/>
    <w:rsid w:val="00226E63"/>
    <w:rsid w:val="00227114"/>
    <w:rsid w:val="002271E8"/>
    <w:rsid w:val="002278BF"/>
    <w:rsid w:val="002279DB"/>
    <w:rsid w:val="00227E7E"/>
    <w:rsid w:val="00227EE4"/>
    <w:rsid w:val="00230355"/>
    <w:rsid w:val="002303AF"/>
    <w:rsid w:val="0023067E"/>
    <w:rsid w:val="00230811"/>
    <w:rsid w:val="00230B5E"/>
    <w:rsid w:val="00230DFF"/>
    <w:rsid w:val="0023174E"/>
    <w:rsid w:val="002318D4"/>
    <w:rsid w:val="00231F98"/>
    <w:rsid w:val="00231FE0"/>
    <w:rsid w:val="0023209E"/>
    <w:rsid w:val="0023213B"/>
    <w:rsid w:val="002325D3"/>
    <w:rsid w:val="0023261E"/>
    <w:rsid w:val="0023280B"/>
    <w:rsid w:val="00232CC6"/>
    <w:rsid w:val="00232EC6"/>
    <w:rsid w:val="002331E4"/>
    <w:rsid w:val="00233638"/>
    <w:rsid w:val="00233B0D"/>
    <w:rsid w:val="00233D70"/>
    <w:rsid w:val="0023420A"/>
    <w:rsid w:val="002349CC"/>
    <w:rsid w:val="00234EDC"/>
    <w:rsid w:val="002357D4"/>
    <w:rsid w:val="0023589D"/>
    <w:rsid w:val="0023590E"/>
    <w:rsid w:val="00235E20"/>
    <w:rsid w:val="00236533"/>
    <w:rsid w:val="002366CA"/>
    <w:rsid w:val="002373FD"/>
    <w:rsid w:val="00240866"/>
    <w:rsid w:val="00240AEF"/>
    <w:rsid w:val="00240B53"/>
    <w:rsid w:val="00240C3D"/>
    <w:rsid w:val="00240DBC"/>
    <w:rsid w:val="00240EA6"/>
    <w:rsid w:val="00241278"/>
    <w:rsid w:val="002414DB"/>
    <w:rsid w:val="00241BBD"/>
    <w:rsid w:val="00241E46"/>
    <w:rsid w:val="002422C5"/>
    <w:rsid w:val="00242322"/>
    <w:rsid w:val="002424E5"/>
    <w:rsid w:val="0024289A"/>
    <w:rsid w:val="002429EF"/>
    <w:rsid w:val="00242A00"/>
    <w:rsid w:val="00242D34"/>
    <w:rsid w:val="00242EBC"/>
    <w:rsid w:val="00242FF5"/>
    <w:rsid w:val="002439C6"/>
    <w:rsid w:val="00243C86"/>
    <w:rsid w:val="00244303"/>
    <w:rsid w:val="002444AE"/>
    <w:rsid w:val="00244B6B"/>
    <w:rsid w:val="00244CDA"/>
    <w:rsid w:val="002451C4"/>
    <w:rsid w:val="00245210"/>
    <w:rsid w:val="002463D0"/>
    <w:rsid w:val="002464DA"/>
    <w:rsid w:val="00246617"/>
    <w:rsid w:val="002466D3"/>
    <w:rsid w:val="00246869"/>
    <w:rsid w:val="00246944"/>
    <w:rsid w:val="00246AB3"/>
    <w:rsid w:val="00247879"/>
    <w:rsid w:val="00247A5F"/>
    <w:rsid w:val="00247DF0"/>
    <w:rsid w:val="00250170"/>
    <w:rsid w:val="00250D2F"/>
    <w:rsid w:val="00250D7A"/>
    <w:rsid w:val="0025109A"/>
    <w:rsid w:val="0025158C"/>
    <w:rsid w:val="002518C8"/>
    <w:rsid w:val="00251BE6"/>
    <w:rsid w:val="00251C68"/>
    <w:rsid w:val="0025210B"/>
    <w:rsid w:val="002521B2"/>
    <w:rsid w:val="002524DD"/>
    <w:rsid w:val="002525BC"/>
    <w:rsid w:val="002529ED"/>
    <w:rsid w:val="00252B41"/>
    <w:rsid w:val="00252E54"/>
    <w:rsid w:val="00252E84"/>
    <w:rsid w:val="002530DC"/>
    <w:rsid w:val="0025316C"/>
    <w:rsid w:val="002531E4"/>
    <w:rsid w:val="00253391"/>
    <w:rsid w:val="002537F5"/>
    <w:rsid w:val="0025380B"/>
    <w:rsid w:val="00253E4C"/>
    <w:rsid w:val="00254088"/>
    <w:rsid w:val="0025416F"/>
    <w:rsid w:val="002542FC"/>
    <w:rsid w:val="0025445E"/>
    <w:rsid w:val="00254828"/>
    <w:rsid w:val="0025490E"/>
    <w:rsid w:val="0025491D"/>
    <w:rsid w:val="00254B13"/>
    <w:rsid w:val="00254DA9"/>
    <w:rsid w:val="00255C39"/>
    <w:rsid w:val="00256313"/>
    <w:rsid w:val="002563EF"/>
    <w:rsid w:val="0025684A"/>
    <w:rsid w:val="00256B05"/>
    <w:rsid w:val="00256FEC"/>
    <w:rsid w:val="00257055"/>
    <w:rsid w:val="002575FB"/>
    <w:rsid w:val="0025790B"/>
    <w:rsid w:val="00257DFD"/>
    <w:rsid w:val="00257EF7"/>
    <w:rsid w:val="00257F6E"/>
    <w:rsid w:val="00260094"/>
    <w:rsid w:val="00260387"/>
    <w:rsid w:val="00260817"/>
    <w:rsid w:val="00261211"/>
    <w:rsid w:val="002614C2"/>
    <w:rsid w:val="002615E2"/>
    <w:rsid w:val="002616F4"/>
    <w:rsid w:val="00261A7E"/>
    <w:rsid w:val="00261DCD"/>
    <w:rsid w:val="00261E14"/>
    <w:rsid w:val="00261EE8"/>
    <w:rsid w:val="002621F0"/>
    <w:rsid w:val="0026269E"/>
    <w:rsid w:val="0026272D"/>
    <w:rsid w:val="00262A2D"/>
    <w:rsid w:val="00262DC8"/>
    <w:rsid w:val="00262E2C"/>
    <w:rsid w:val="00262E2D"/>
    <w:rsid w:val="00262F79"/>
    <w:rsid w:val="00263147"/>
    <w:rsid w:val="0026315D"/>
    <w:rsid w:val="00263355"/>
    <w:rsid w:val="00264083"/>
    <w:rsid w:val="002640E8"/>
    <w:rsid w:val="0026441F"/>
    <w:rsid w:val="0026469B"/>
    <w:rsid w:val="0026493A"/>
    <w:rsid w:val="00264C6B"/>
    <w:rsid w:val="00264CAF"/>
    <w:rsid w:val="00264F40"/>
    <w:rsid w:val="002650B2"/>
    <w:rsid w:val="00265B73"/>
    <w:rsid w:val="00265E0A"/>
    <w:rsid w:val="002666AC"/>
    <w:rsid w:val="002667F2"/>
    <w:rsid w:val="00266B17"/>
    <w:rsid w:val="00266C25"/>
    <w:rsid w:val="00266D64"/>
    <w:rsid w:val="00266EDE"/>
    <w:rsid w:val="002673A0"/>
    <w:rsid w:val="002673B2"/>
    <w:rsid w:val="0026780C"/>
    <w:rsid w:val="00267B49"/>
    <w:rsid w:val="00267DBA"/>
    <w:rsid w:val="00267F4C"/>
    <w:rsid w:val="002700FC"/>
    <w:rsid w:val="0027031D"/>
    <w:rsid w:val="00270564"/>
    <w:rsid w:val="00270641"/>
    <w:rsid w:val="00270656"/>
    <w:rsid w:val="002708C7"/>
    <w:rsid w:val="0027091D"/>
    <w:rsid w:val="0027096D"/>
    <w:rsid w:val="00270AE7"/>
    <w:rsid w:val="00270C18"/>
    <w:rsid w:val="00270F02"/>
    <w:rsid w:val="002714A1"/>
    <w:rsid w:val="00271D1E"/>
    <w:rsid w:val="002724A1"/>
    <w:rsid w:val="002728AB"/>
    <w:rsid w:val="00272BA5"/>
    <w:rsid w:val="00272BA9"/>
    <w:rsid w:val="00273148"/>
    <w:rsid w:val="0027333B"/>
    <w:rsid w:val="002733B4"/>
    <w:rsid w:val="00273507"/>
    <w:rsid w:val="002737F1"/>
    <w:rsid w:val="00273C4B"/>
    <w:rsid w:val="0027424C"/>
    <w:rsid w:val="00274627"/>
    <w:rsid w:val="00274788"/>
    <w:rsid w:val="00274A10"/>
    <w:rsid w:val="00274B95"/>
    <w:rsid w:val="00274D70"/>
    <w:rsid w:val="00275241"/>
    <w:rsid w:val="00275F47"/>
    <w:rsid w:val="00276045"/>
    <w:rsid w:val="00276051"/>
    <w:rsid w:val="002767A9"/>
    <w:rsid w:val="0027686B"/>
    <w:rsid w:val="00276D62"/>
    <w:rsid w:val="00276DFF"/>
    <w:rsid w:val="0027724B"/>
    <w:rsid w:val="00277270"/>
    <w:rsid w:val="00277A3E"/>
    <w:rsid w:val="002801D5"/>
    <w:rsid w:val="0028042C"/>
    <w:rsid w:val="00280476"/>
    <w:rsid w:val="0028059E"/>
    <w:rsid w:val="00280B7E"/>
    <w:rsid w:val="002811F3"/>
    <w:rsid w:val="00281283"/>
    <w:rsid w:val="00281355"/>
    <w:rsid w:val="00281756"/>
    <w:rsid w:val="00281C79"/>
    <w:rsid w:val="00282160"/>
    <w:rsid w:val="002828EF"/>
    <w:rsid w:val="00282999"/>
    <w:rsid w:val="002829E5"/>
    <w:rsid w:val="00282A7C"/>
    <w:rsid w:val="00282AF5"/>
    <w:rsid w:val="00283513"/>
    <w:rsid w:val="0028387F"/>
    <w:rsid w:val="00283FFE"/>
    <w:rsid w:val="002844D8"/>
    <w:rsid w:val="002845C3"/>
    <w:rsid w:val="00284A55"/>
    <w:rsid w:val="00284B9F"/>
    <w:rsid w:val="00284C5C"/>
    <w:rsid w:val="00284E8B"/>
    <w:rsid w:val="00285621"/>
    <w:rsid w:val="00285C7A"/>
    <w:rsid w:val="002860A4"/>
    <w:rsid w:val="00286516"/>
    <w:rsid w:val="00286B23"/>
    <w:rsid w:val="00287086"/>
    <w:rsid w:val="002872DF"/>
    <w:rsid w:val="00287547"/>
    <w:rsid w:val="00287644"/>
    <w:rsid w:val="002876BF"/>
    <w:rsid w:val="00287FB3"/>
    <w:rsid w:val="00290010"/>
    <w:rsid w:val="0029055B"/>
    <w:rsid w:val="00290B6A"/>
    <w:rsid w:val="0029112B"/>
    <w:rsid w:val="00291352"/>
    <w:rsid w:val="00291434"/>
    <w:rsid w:val="00291543"/>
    <w:rsid w:val="00291A7D"/>
    <w:rsid w:val="00292016"/>
    <w:rsid w:val="002922DD"/>
    <w:rsid w:val="002926A8"/>
    <w:rsid w:val="002936B4"/>
    <w:rsid w:val="002939E1"/>
    <w:rsid w:val="00293B7C"/>
    <w:rsid w:val="00293C1A"/>
    <w:rsid w:val="00293C3A"/>
    <w:rsid w:val="002949A6"/>
    <w:rsid w:val="00294DE8"/>
    <w:rsid w:val="00294FF0"/>
    <w:rsid w:val="002952AD"/>
    <w:rsid w:val="002953ED"/>
    <w:rsid w:val="002954FD"/>
    <w:rsid w:val="002957F2"/>
    <w:rsid w:val="00295920"/>
    <w:rsid w:val="00295957"/>
    <w:rsid w:val="00295C17"/>
    <w:rsid w:val="00295EAF"/>
    <w:rsid w:val="00296126"/>
    <w:rsid w:val="002965EA"/>
    <w:rsid w:val="00296C13"/>
    <w:rsid w:val="00297100"/>
    <w:rsid w:val="0029739A"/>
    <w:rsid w:val="00297525"/>
    <w:rsid w:val="002975E2"/>
    <w:rsid w:val="00297B04"/>
    <w:rsid w:val="00297F72"/>
    <w:rsid w:val="002A025C"/>
    <w:rsid w:val="002A0B91"/>
    <w:rsid w:val="002A1182"/>
    <w:rsid w:val="002A14AE"/>
    <w:rsid w:val="002A18DD"/>
    <w:rsid w:val="002A19BE"/>
    <w:rsid w:val="002A1A1B"/>
    <w:rsid w:val="002A21F8"/>
    <w:rsid w:val="002A2751"/>
    <w:rsid w:val="002A2BF7"/>
    <w:rsid w:val="002A2FAC"/>
    <w:rsid w:val="002A300C"/>
    <w:rsid w:val="002A3CD9"/>
    <w:rsid w:val="002A44C0"/>
    <w:rsid w:val="002A46EE"/>
    <w:rsid w:val="002A479E"/>
    <w:rsid w:val="002A4993"/>
    <w:rsid w:val="002A51ED"/>
    <w:rsid w:val="002A56AF"/>
    <w:rsid w:val="002A5891"/>
    <w:rsid w:val="002A5D90"/>
    <w:rsid w:val="002A5E9E"/>
    <w:rsid w:val="002A5F9B"/>
    <w:rsid w:val="002A6473"/>
    <w:rsid w:val="002A66EA"/>
    <w:rsid w:val="002A6AA5"/>
    <w:rsid w:val="002A6BC3"/>
    <w:rsid w:val="002A6CC1"/>
    <w:rsid w:val="002A6EA5"/>
    <w:rsid w:val="002A7514"/>
    <w:rsid w:val="002A7680"/>
    <w:rsid w:val="002A7C13"/>
    <w:rsid w:val="002A7E40"/>
    <w:rsid w:val="002B00AF"/>
    <w:rsid w:val="002B033B"/>
    <w:rsid w:val="002B0BF5"/>
    <w:rsid w:val="002B0F5A"/>
    <w:rsid w:val="002B11EF"/>
    <w:rsid w:val="002B150A"/>
    <w:rsid w:val="002B1695"/>
    <w:rsid w:val="002B16BF"/>
    <w:rsid w:val="002B1893"/>
    <w:rsid w:val="002B1948"/>
    <w:rsid w:val="002B1981"/>
    <w:rsid w:val="002B1CE5"/>
    <w:rsid w:val="002B23D5"/>
    <w:rsid w:val="002B2441"/>
    <w:rsid w:val="002B245B"/>
    <w:rsid w:val="002B28D3"/>
    <w:rsid w:val="002B2CDD"/>
    <w:rsid w:val="002B2DC6"/>
    <w:rsid w:val="002B31F7"/>
    <w:rsid w:val="002B33E9"/>
    <w:rsid w:val="002B34E5"/>
    <w:rsid w:val="002B355E"/>
    <w:rsid w:val="002B393C"/>
    <w:rsid w:val="002B42F7"/>
    <w:rsid w:val="002B433C"/>
    <w:rsid w:val="002B437A"/>
    <w:rsid w:val="002B490E"/>
    <w:rsid w:val="002B4EB1"/>
    <w:rsid w:val="002B50F5"/>
    <w:rsid w:val="002B51D8"/>
    <w:rsid w:val="002B545A"/>
    <w:rsid w:val="002B547E"/>
    <w:rsid w:val="002B58A5"/>
    <w:rsid w:val="002B59DB"/>
    <w:rsid w:val="002B5A01"/>
    <w:rsid w:val="002B5A58"/>
    <w:rsid w:val="002B5B0C"/>
    <w:rsid w:val="002B5B73"/>
    <w:rsid w:val="002B65EC"/>
    <w:rsid w:val="002B6CD0"/>
    <w:rsid w:val="002B6F06"/>
    <w:rsid w:val="002B7178"/>
    <w:rsid w:val="002B725C"/>
    <w:rsid w:val="002B7AB0"/>
    <w:rsid w:val="002B7BA9"/>
    <w:rsid w:val="002B7C26"/>
    <w:rsid w:val="002B7D0C"/>
    <w:rsid w:val="002C07CA"/>
    <w:rsid w:val="002C0887"/>
    <w:rsid w:val="002C0941"/>
    <w:rsid w:val="002C0962"/>
    <w:rsid w:val="002C0990"/>
    <w:rsid w:val="002C0EC7"/>
    <w:rsid w:val="002C102E"/>
    <w:rsid w:val="002C10ED"/>
    <w:rsid w:val="002C1138"/>
    <w:rsid w:val="002C1311"/>
    <w:rsid w:val="002C15B4"/>
    <w:rsid w:val="002C1C6B"/>
    <w:rsid w:val="002C1E7D"/>
    <w:rsid w:val="002C2041"/>
    <w:rsid w:val="002C215A"/>
    <w:rsid w:val="002C2349"/>
    <w:rsid w:val="002C2382"/>
    <w:rsid w:val="002C273E"/>
    <w:rsid w:val="002C278B"/>
    <w:rsid w:val="002C2E24"/>
    <w:rsid w:val="002C2EBE"/>
    <w:rsid w:val="002C30D0"/>
    <w:rsid w:val="002C30E1"/>
    <w:rsid w:val="002C321B"/>
    <w:rsid w:val="002C329C"/>
    <w:rsid w:val="002C3B54"/>
    <w:rsid w:val="002C434C"/>
    <w:rsid w:val="002C4490"/>
    <w:rsid w:val="002C47EF"/>
    <w:rsid w:val="002C4A0A"/>
    <w:rsid w:val="002C50D3"/>
    <w:rsid w:val="002C52BB"/>
    <w:rsid w:val="002C54A0"/>
    <w:rsid w:val="002C58BF"/>
    <w:rsid w:val="002C6077"/>
    <w:rsid w:val="002C6129"/>
    <w:rsid w:val="002C6903"/>
    <w:rsid w:val="002C6B21"/>
    <w:rsid w:val="002C705C"/>
    <w:rsid w:val="002C70E1"/>
    <w:rsid w:val="002C72DE"/>
    <w:rsid w:val="002C760C"/>
    <w:rsid w:val="002C7CBE"/>
    <w:rsid w:val="002C7FB4"/>
    <w:rsid w:val="002C7FE3"/>
    <w:rsid w:val="002D0530"/>
    <w:rsid w:val="002D0AA0"/>
    <w:rsid w:val="002D0AD3"/>
    <w:rsid w:val="002D0C01"/>
    <w:rsid w:val="002D0E57"/>
    <w:rsid w:val="002D1421"/>
    <w:rsid w:val="002D2261"/>
    <w:rsid w:val="002D230A"/>
    <w:rsid w:val="002D25FB"/>
    <w:rsid w:val="002D293E"/>
    <w:rsid w:val="002D2B08"/>
    <w:rsid w:val="002D2CA9"/>
    <w:rsid w:val="002D2E39"/>
    <w:rsid w:val="002D2F2B"/>
    <w:rsid w:val="002D3216"/>
    <w:rsid w:val="002D34ED"/>
    <w:rsid w:val="002D357A"/>
    <w:rsid w:val="002D35A4"/>
    <w:rsid w:val="002D3B88"/>
    <w:rsid w:val="002D3D32"/>
    <w:rsid w:val="002D3E01"/>
    <w:rsid w:val="002D41EC"/>
    <w:rsid w:val="002D43B1"/>
    <w:rsid w:val="002D4B0B"/>
    <w:rsid w:val="002D4D39"/>
    <w:rsid w:val="002D4FE0"/>
    <w:rsid w:val="002D5200"/>
    <w:rsid w:val="002D566D"/>
    <w:rsid w:val="002D5957"/>
    <w:rsid w:val="002D5EE8"/>
    <w:rsid w:val="002D5F32"/>
    <w:rsid w:val="002D60C2"/>
    <w:rsid w:val="002D6230"/>
    <w:rsid w:val="002D6A05"/>
    <w:rsid w:val="002D6A21"/>
    <w:rsid w:val="002D6AD8"/>
    <w:rsid w:val="002D6E3A"/>
    <w:rsid w:val="002D7103"/>
    <w:rsid w:val="002D7DED"/>
    <w:rsid w:val="002D7EB3"/>
    <w:rsid w:val="002D7F12"/>
    <w:rsid w:val="002E01FA"/>
    <w:rsid w:val="002E032C"/>
    <w:rsid w:val="002E037C"/>
    <w:rsid w:val="002E04D5"/>
    <w:rsid w:val="002E0805"/>
    <w:rsid w:val="002E0C00"/>
    <w:rsid w:val="002E0C4B"/>
    <w:rsid w:val="002E0D1B"/>
    <w:rsid w:val="002E13F9"/>
    <w:rsid w:val="002E1E31"/>
    <w:rsid w:val="002E1E5D"/>
    <w:rsid w:val="002E2217"/>
    <w:rsid w:val="002E28EB"/>
    <w:rsid w:val="002E290F"/>
    <w:rsid w:val="002E29A7"/>
    <w:rsid w:val="002E2D42"/>
    <w:rsid w:val="002E37FC"/>
    <w:rsid w:val="002E3A3F"/>
    <w:rsid w:val="002E3A6C"/>
    <w:rsid w:val="002E3DCA"/>
    <w:rsid w:val="002E4209"/>
    <w:rsid w:val="002E4343"/>
    <w:rsid w:val="002E46E6"/>
    <w:rsid w:val="002E4DA4"/>
    <w:rsid w:val="002E4FDA"/>
    <w:rsid w:val="002E5204"/>
    <w:rsid w:val="002E52DC"/>
    <w:rsid w:val="002E547F"/>
    <w:rsid w:val="002E5CF5"/>
    <w:rsid w:val="002E62E1"/>
    <w:rsid w:val="002E7018"/>
    <w:rsid w:val="002E7BE9"/>
    <w:rsid w:val="002E7BF2"/>
    <w:rsid w:val="002E7EA2"/>
    <w:rsid w:val="002F049D"/>
    <w:rsid w:val="002F04D4"/>
    <w:rsid w:val="002F0978"/>
    <w:rsid w:val="002F0A42"/>
    <w:rsid w:val="002F0BA8"/>
    <w:rsid w:val="002F0D0A"/>
    <w:rsid w:val="002F0DBA"/>
    <w:rsid w:val="002F0DE1"/>
    <w:rsid w:val="002F125B"/>
    <w:rsid w:val="002F13E4"/>
    <w:rsid w:val="002F17BA"/>
    <w:rsid w:val="002F185A"/>
    <w:rsid w:val="002F18F9"/>
    <w:rsid w:val="002F1ABE"/>
    <w:rsid w:val="002F1C3F"/>
    <w:rsid w:val="002F1C57"/>
    <w:rsid w:val="002F1EE2"/>
    <w:rsid w:val="002F27D9"/>
    <w:rsid w:val="002F2C0F"/>
    <w:rsid w:val="002F2C11"/>
    <w:rsid w:val="002F30C3"/>
    <w:rsid w:val="002F37CB"/>
    <w:rsid w:val="002F3C08"/>
    <w:rsid w:val="002F3DB9"/>
    <w:rsid w:val="002F4808"/>
    <w:rsid w:val="002F48D4"/>
    <w:rsid w:val="002F4965"/>
    <w:rsid w:val="002F4A7A"/>
    <w:rsid w:val="002F4D48"/>
    <w:rsid w:val="002F4FB6"/>
    <w:rsid w:val="002F51EE"/>
    <w:rsid w:val="002F54C9"/>
    <w:rsid w:val="002F566B"/>
    <w:rsid w:val="002F583C"/>
    <w:rsid w:val="002F596A"/>
    <w:rsid w:val="002F66B4"/>
    <w:rsid w:val="002F6D7A"/>
    <w:rsid w:val="002F71FD"/>
    <w:rsid w:val="002F7255"/>
    <w:rsid w:val="002F7619"/>
    <w:rsid w:val="002F7782"/>
    <w:rsid w:val="002F7C26"/>
    <w:rsid w:val="002F7C9B"/>
    <w:rsid w:val="002F7D3A"/>
    <w:rsid w:val="002F7D57"/>
    <w:rsid w:val="002F7E3C"/>
    <w:rsid w:val="002F7EFA"/>
    <w:rsid w:val="00300016"/>
    <w:rsid w:val="00300222"/>
    <w:rsid w:val="00300574"/>
    <w:rsid w:val="0030077F"/>
    <w:rsid w:val="003008CC"/>
    <w:rsid w:val="00300A4D"/>
    <w:rsid w:val="00300A7A"/>
    <w:rsid w:val="00300AE4"/>
    <w:rsid w:val="00300FB1"/>
    <w:rsid w:val="0030181B"/>
    <w:rsid w:val="00301959"/>
    <w:rsid w:val="003019E1"/>
    <w:rsid w:val="00301A6A"/>
    <w:rsid w:val="00301D6D"/>
    <w:rsid w:val="00301EEF"/>
    <w:rsid w:val="0030206D"/>
    <w:rsid w:val="0030242B"/>
    <w:rsid w:val="003024D4"/>
    <w:rsid w:val="00302B54"/>
    <w:rsid w:val="00302BF5"/>
    <w:rsid w:val="00302CCC"/>
    <w:rsid w:val="00302D12"/>
    <w:rsid w:val="00302E8F"/>
    <w:rsid w:val="00303681"/>
    <w:rsid w:val="003037AD"/>
    <w:rsid w:val="00303A34"/>
    <w:rsid w:val="00303C41"/>
    <w:rsid w:val="00303E78"/>
    <w:rsid w:val="00304139"/>
    <w:rsid w:val="003041A3"/>
    <w:rsid w:val="0030430D"/>
    <w:rsid w:val="003045A7"/>
    <w:rsid w:val="003045F4"/>
    <w:rsid w:val="00304EFD"/>
    <w:rsid w:val="0030522A"/>
    <w:rsid w:val="003053A2"/>
    <w:rsid w:val="00305493"/>
    <w:rsid w:val="0030574F"/>
    <w:rsid w:val="003057C6"/>
    <w:rsid w:val="00305EEF"/>
    <w:rsid w:val="00306202"/>
    <w:rsid w:val="0030634C"/>
    <w:rsid w:val="003067AB"/>
    <w:rsid w:val="00306EC3"/>
    <w:rsid w:val="00307052"/>
    <w:rsid w:val="003076C3"/>
    <w:rsid w:val="00307C5D"/>
    <w:rsid w:val="0031084C"/>
    <w:rsid w:val="00310A2A"/>
    <w:rsid w:val="00310D2D"/>
    <w:rsid w:val="003112E2"/>
    <w:rsid w:val="0031142D"/>
    <w:rsid w:val="0031235D"/>
    <w:rsid w:val="00312446"/>
    <w:rsid w:val="003125B6"/>
    <w:rsid w:val="00312853"/>
    <w:rsid w:val="00312993"/>
    <w:rsid w:val="00312D5E"/>
    <w:rsid w:val="0031374E"/>
    <w:rsid w:val="00313A56"/>
    <w:rsid w:val="00313D8E"/>
    <w:rsid w:val="003140E3"/>
    <w:rsid w:val="003141D5"/>
    <w:rsid w:val="0031454E"/>
    <w:rsid w:val="003146A9"/>
    <w:rsid w:val="003147A0"/>
    <w:rsid w:val="003148FD"/>
    <w:rsid w:val="00314F17"/>
    <w:rsid w:val="0031501D"/>
    <w:rsid w:val="00315BE0"/>
    <w:rsid w:val="00315D82"/>
    <w:rsid w:val="00315DAC"/>
    <w:rsid w:val="00315F64"/>
    <w:rsid w:val="0031659D"/>
    <w:rsid w:val="00316777"/>
    <w:rsid w:val="003167E8"/>
    <w:rsid w:val="00316DFE"/>
    <w:rsid w:val="0031716E"/>
    <w:rsid w:val="00317B21"/>
    <w:rsid w:val="00317B53"/>
    <w:rsid w:val="00320255"/>
    <w:rsid w:val="003203F8"/>
    <w:rsid w:val="00320907"/>
    <w:rsid w:val="0032090E"/>
    <w:rsid w:val="00320CF6"/>
    <w:rsid w:val="0032146D"/>
    <w:rsid w:val="00321492"/>
    <w:rsid w:val="003218F9"/>
    <w:rsid w:val="00321CDF"/>
    <w:rsid w:val="0032221A"/>
    <w:rsid w:val="0032222C"/>
    <w:rsid w:val="00322642"/>
    <w:rsid w:val="00322EB9"/>
    <w:rsid w:val="00323014"/>
    <w:rsid w:val="00323173"/>
    <w:rsid w:val="00323632"/>
    <w:rsid w:val="003237A4"/>
    <w:rsid w:val="00323910"/>
    <w:rsid w:val="00323BE3"/>
    <w:rsid w:val="00323E61"/>
    <w:rsid w:val="00324109"/>
    <w:rsid w:val="0032414B"/>
    <w:rsid w:val="00324545"/>
    <w:rsid w:val="00324A5A"/>
    <w:rsid w:val="00324AEF"/>
    <w:rsid w:val="00324E55"/>
    <w:rsid w:val="00325130"/>
    <w:rsid w:val="003252E3"/>
    <w:rsid w:val="003258CA"/>
    <w:rsid w:val="003259E2"/>
    <w:rsid w:val="00325A85"/>
    <w:rsid w:val="00325BAE"/>
    <w:rsid w:val="00326388"/>
    <w:rsid w:val="003267DE"/>
    <w:rsid w:val="0032692E"/>
    <w:rsid w:val="00326CA0"/>
    <w:rsid w:val="00326EDF"/>
    <w:rsid w:val="0032709E"/>
    <w:rsid w:val="00327261"/>
    <w:rsid w:val="0032759D"/>
    <w:rsid w:val="00327922"/>
    <w:rsid w:val="00327BF2"/>
    <w:rsid w:val="00327E5C"/>
    <w:rsid w:val="00327EB0"/>
    <w:rsid w:val="003302F4"/>
    <w:rsid w:val="00330621"/>
    <w:rsid w:val="003307C3"/>
    <w:rsid w:val="003308CE"/>
    <w:rsid w:val="00331502"/>
    <w:rsid w:val="00331A05"/>
    <w:rsid w:val="00331E0D"/>
    <w:rsid w:val="00332065"/>
    <w:rsid w:val="0033246A"/>
    <w:rsid w:val="0033254C"/>
    <w:rsid w:val="00332802"/>
    <w:rsid w:val="00332A7B"/>
    <w:rsid w:val="00332C19"/>
    <w:rsid w:val="00332D32"/>
    <w:rsid w:val="0033344C"/>
    <w:rsid w:val="003337F9"/>
    <w:rsid w:val="00333A42"/>
    <w:rsid w:val="00333FB1"/>
    <w:rsid w:val="0033428D"/>
    <w:rsid w:val="003345F3"/>
    <w:rsid w:val="00334AF2"/>
    <w:rsid w:val="00334BC5"/>
    <w:rsid w:val="00334CE2"/>
    <w:rsid w:val="00334EC0"/>
    <w:rsid w:val="003352A4"/>
    <w:rsid w:val="0033533A"/>
    <w:rsid w:val="0033556A"/>
    <w:rsid w:val="003355B4"/>
    <w:rsid w:val="00335909"/>
    <w:rsid w:val="00335ABE"/>
    <w:rsid w:val="00335B43"/>
    <w:rsid w:val="00335BA3"/>
    <w:rsid w:val="00335EFC"/>
    <w:rsid w:val="00336163"/>
    <w:rsid w:val="00336D7F"/>
    <w:rsid w:val="00336F5F"/>
    <w:rsid w:val="0033706D"/>
    <w:rsid w:val="00337310"/>
    <w:rsid w:val="0033774F"/>
    <w:rsid w:val="00337895"/>
    <w:rsid w:val="00337969"/>
    <w:rsid w:val="003379EB"/>
    <w:rsid w:val="00337E84"/>
    <w:rsid w:val="00337EC1"/>
    <w:rsid w:val="00337FBE"/>
    <w:rsid w:val="00337FEA"/>
    <w:rsid w:val="00340061"/>
    <w:rsid w:val="00340433"/>
    <w:rsid w:val="003404B1"/>
    <w:rsid w:val="003406E5"/>
    <w:rsid w:val="003407F8"/>
    <w:rsid w:val="00340BFB"/>
    <w:rsid w:val="003410D1"/>
    <w:rsid w:val="00341395"/>
    <w:rsid w:val="003413F0"/>
    <w:rsid w:val="003417F7"/>
    <w:rsid w:val="003419BF"/>
    <w:rsid w:val="00341A02"/>
    <w:rsid w:val="00341FD9"/>
    <w:rsid w:val="00342358"/>
    <w:rsid w:val="003423C4"/>
    <w:rsid w:val="003427FB"/>
    <w:rsid w:val="0034292F"/>
    <w:rsid w:val="00342EB6"/>
    <w:rsid w:val="003430B2"/>
    <w:rsid w:val="003434C4"/>
    <w:rsid w:val="003439F9"/>
    <w:rsid w:val="00343A07"/>
    <w:rsid w:val="00343E41"/>
    <w:rsid w:val="00343E6B"/>
    <w:rsid w:val="003445FC"/>
    <w:rsid w:val="00344655"/>
    <w:rsid w:val="00344841"/>
    <w:rsid w:val="00344AB1"/>
    <w:rsid w:val="00344ACE"/>
    <w:rsid w:val="00345447"/>
    <w:rsid w:val="00345B4C"/>
    <w:rsid w:val="00345DFB"/>
    <w:rsid w:val="00345F9C"/>
    <w:rsid w:val="003460E5"/>
    <w:rsid w:val="0034670C"/>
    <w:rsid w:val="003467D2"/>
    <w:rsid w:val="00346904"/>
    <w:rsid w:val="0034691F"/>
    <w:rsid w:val="003469C9"/>
    <w:rsid w:val="003469D0"/>
    <w:rsid w:val="00346B8C"/>
    <w:rsid w:val="003474A9"/>
    <w:rsid w:val="0034753F"/>
    <w:rsid w:val="003475FE"/>
    <w:rsid w:val="00347620"/>
    <w:rsid w:val="003477C9"/>
    <w:rsid w:val="00347D74"/>
    <w:rsid w:val="00350121"/>
    <w:rsid w:val="00350132"/>
    <w:rsid w:val="00350811"/>
    <w:rsid w:val="003508DC"/>
    <w:rsid w:val="00350A7C"/>
    <w:rsid w:val="00350BDB"/>
    <w:rsid w:val="00350C2C"/>
    <w:rsid w:val="00350D38"/>
    <w:rsid w:val="00350DEB"/>
    <w:rsid w:val="00351599"/>
    <w:rsid w:val="00351AF4"/>
    <w:rsid w:val="00351FCF"/>
    <w:rsid w:val="003523D0"/>
    <w:rsid w:val="0035257A"/>
    <w:rsid w:val="003525D7"/>
    <w:rsid w:val="003529E4"/>
    <w:rsid w:val="00352A3F"/>
    <w:rsid w:val="00352B86"/>
    <w:rsid w:val="00352B8D"/>
    <w:rsid w:val="00352E72"/>
    <w:rsid w:val="0035309E"/>
    <w:rsid w:val="0035319D"/>
    <w:rsid w:val="0035341A"/>
    <w:rsid w:val="0035344E"/>
    <w:rsid w:val="0035419A"/>
    <w:rsid w:val="00354B90"/>
    <w:rsid w:val="00354CFE"/>
    <w:rsid w:val="00354D69"/>
    <w:rsid w:val="00354D9C"/>
    <w:rsid w:val="00354F57"/>
    <w:rsid w:val="00355091"/>
    <w:rsid w:val="003555D4"/>
    <w:rsid w:val="003558CB"/>
    <w:rsid w:val="00355A40"/>
    <w:rsid w:val="00355F0E"/>
    <w:rsid w:val="00356083"/>
    <w:rsid w:val="0035616A"/>
    <w:rsid w:val="0035633D"/>
    <w:rsid w:val="00356359"/>
    <w:rsid w:val="00356AA9"/>
    <w:rsid w:val="00356D59"/>
    <w:rsid w:val="0035711F"/>
    <w:rsid w:val="00357188"/>
    <w:rsid w:val="00357544"/>
    <w:rsid w:val="00357A41"/>
    <w:rsid w:val="00357A5C"/>
    <w:rsid w:val="00357E91"/>
    <w:rsid w:val="003604BA"/>
    <w:rsid w:val="00360533"/>
    <w:rsid w:val="003605C3"/>
    <w:rsid w:val="00360A39"/>
    <w:rsid w:val="00360BD4"/>
    <w:rsid w:val="00361927"/>
    <w:rsid w:val="00361DCD"/>
    <w:rsid w:val="00361E83"/>
    <w:rsid w:val="0036217E"/>
    <w:rsid w:val="0036291B"/>
    <w:rsid w:val="00363394"/>
    <w:rsid w:val="00363673"/>
    <w:rsid w:val="00363E97"/>
    <w:rsid w:val="00364480"/>
    <w:rsid w:val="00364517"/>
    <w:rsid w:val="00364C93"/>
    <w:rsid w:val="00364D06"/>
    <w:rsid w:val="00365414"/>
    <w:rsid w:val="0036578F"/>
    <w:rsid w:val="0036615F"/>
    <w:rsid w:val="00366A4F"/>
    <w:rsid w:val="00366AF5"/>
    <w:rsid w:val="00366D19"/>
    <w:rsid w:val="00367107"/>
    <w:rsid w:val="00367765"/>
    <w:rsid w:val="0036794F"/>
    <w:rsid w:val="00367FCB"/>
    <w:rsid w:val="00370265"/>
    <w:rsid w:val="00370388"/>
    <w:rsid w:val="003708C0"/>
    <w:rsid w:val="0037093C"/>
    <w:rsid w:val="003709A2"/>
    <w:rsid w:val="00370C93"/>
    <w:rsid w:val="00370F87"/>
    <w:rsid w:val="00371C41"/>
    <w:rsid w:val="00371E13"/>
    <w:rsid w:val="0037208D"/>
    <w:rsid w:val="0037255F"/>
    <w:rsid w:val="00372575"/>
    <w:rsid w:val="0037275D"/>
    <w:rsid w:val="0037294A"/>
    <w:rsid w:val="00372B61"/>
    <w:rsid w:val="00372C2A"/>
    <w:rsid w:val="003731CF"/>
    <w:rsid w:val="003737BE"/>
    <w:rsid w:val="00373A2F"/>
    <w:rsid w:val="00373ADA"/>
    <w:rsid w:val="00373B49"/>
    <w:rsid w:val="00373D71"/>
    <w:rsid w:val="00374393"/>
    <w:rsid w:val="00374835"/>
    <w:rsid w:val="00374955"/>
    <w:rsid w:val="003750B2"/>
    <w:rsid w:val="00375156"/>
    <w:rsid w:val="00375349"/>
    <w:rsid w:val="003757DC"/>
    <w:rsid w:val="003758B0"/>
    <w:rsid w:val="00375DA8"/>
    <w:rsid w:val="00375DE3"/>
    <w:rsid w:val="00376101"/>
    <w:rsid w:val="0037625B"/>
    <w:rsid w:val="00376DFD"/>
    <w:rsid w:val="00376F28"/>
    <w:rsid w:val="00376FAC"/>
    <w:rsid w:val="00377378"/>
    <w:rsid w:val="00377565"/>
    <w:rsid w:val="00377B6F"/>
    <w:rsid w:val="00377EB0"/>
    <w:rsid w:val="00377FA2"/>
    <w:rsid w:val="0038010C"/>
    <w:rsid w:val="00380389"/>
    <w:rsid w:val="00380856"/>
    <w:rsid w:val="00380F00"/>
    <w:rsid w:val="0038105C"/>
    <w:rsid w:val="00381138"/>
    <w:rsid w:val="0038131E"/>
    <w:rsid w:val="0038171B"/>
    <w:rsid w:val="00381A3C"/>
    <w:rsid w:val="00381AE7"/>
    <w:rsid w:val="00381D65"/>
    <w:rsid w:val="00382284"/>
    <w:rsid w:val="00382A9C"/>
    <w:rsid w:val="00382D2C"/>
    <w:rsid w:val="00383178"/>
    <w:rsid w:val="003831D5"/>
    <w:rsid w:val="0038382F"/>
    <w:rsid w:val="00383C54"/>
    <w:rsid w:val="0038405B"/>
    <w:rsid w:val="00384065"/>
    <w:rsid w:val="003843DE"/>
    <w:rsid w:val="0038457C"/>
    <w:rsid w:val="0038484B"/>
    <w:rsid w:val="00384CBF"/>
    <w:rsid w:val="003850C5"/>
    <w:rsid w:val="0038521B"/>
    <w:rsid w:val="00385445"/>
    <w:rsid w:val="00385581"/>
    <w:rsid w:val="00385609"/>
    <w:rsid w:val="003856E7"/>
    <w:rsid w:val="00385833"/>
    <w:rsid w:val="00385B75"/>
    <w:rsid w:val="00385EC6"/>
    <w:rsid w:val="00386983"/>
    <w:rsid w:val="00386AEA"/>
    <w:rsid w:val="00386D65"/>
    <w:rsid w:val="00386D7D"/>
    <w:rsid w:val="00387224"/>
    <w:rsid w:val="00387880"/>
    <w:rsid w:val="003878DD"/>
    <w:rsid w:val="00387BDF"/>
    <w:rsid w:val="00387C75"/>
    <w:rsid w:val="00390063"/>
    <w:rsid w:val="0039030E"/>
    <w:rsid w:val="00390755"/>
    <w:rsid w:val="00390C25"/>
    <w:rsid w:val="00390D21"/>
    <w:rsid w:val="00390F7E"/>
    <w:rsid w:val="003910E9"/>
    <w:rsid w:val="00391403"/>
    <w:rsid w:val="0039181D"/>
    <w:rsid w:val="00392500"/>
    <w:rsid w:val="00392626"/>
    <w:rsid w:val="0039269B"/>
    <w:rsid w:val="0039281A"/>
    <w:rsid w:val="00392A93"/>
    <w:rsid w:val="00392AD4"/>
    <w:rsid w:val="00392B06"/>
    <w:rsid w:val="00393A89"/>
    <w:rsid w:val="00393ADA"/>
    <w:rsid w:val="00394630"/>
    <w:rsid w:val="00394E29"/>
    <w:rsid w:val="003956BA"/>
    <w:rsid w:val="003959B5"/>
    <w:rsid w:val="00395C29"/>
    <w:rsid w:val="00396876"/>
    <w:rsid w:val="003968EC"/>
    <w:rsid w:val="00396C33"/>
    <w:rsid w:val="00396CDF"/>
    <w:rsid w:val="003972ED"/>
    <w:rsid w:val="003974C0"/>
    <w:rsid w:val="00397804"/>
    <w:rsid w:val="003A012F"/>
    <w:rsid w:val="003A0DB2"/>
    <w:rsid w:val="003A1073"/>
    <w:rsid w:val="003A1BA6"/>
    <w:rsid w:val="003A1BCE"/>
    <w:rsid w:val="003A1BD0"/>
    <w:rsid w:val="003A1D6E"/>
    <w:rsid w:val="003A2399"/>
    <w:rsid w:val="003A2543"/>
    <w:rsid w:val="003A2841"/>
    <w:rsid w:val="003A3640"/>
    <w:rsid w:val="003A36A8"/>
    <w:rsid w:val="003A36EC"/>
    <w:rsid w:val="003A39EC"/>
    <w:rsid w:val="003A40F2"/>
    <w:rsid w:val="003A4154"/>
    <w:rsid w:val="003A43E3"/>
    <w:rsid w:val="003A48A3"/>
    <w:rsid w:val="003A4B95"/>
    <w:rsid w:val="003A4BB4"/>
    <w:rsid w:val="003A4ECF"/>
    <w:rsid w:val="003A4FD1"/>
    <w:rsid w:val="003A53CD"/>
    <w:rsid w:val="003A56BD"/>
    <w:rsid w:val="003A59D5"/>
    <w:rsid w:val="003A606D"/>
    <w:rsid w:val="003A6173"/>
    <w:rsid w:val="003A65C0"/>
    <w:rsid w:val="003A65FC"/>
    <w:rsid w:val="003A6F2D"/>
    <w:rsid w:val="003A772D"/>
    <w:rsid w:val="003A79E6"/>
    <w:rsid w:val="003A7E02"/>
    <w:rsid w:val="003A7E73"/>
    <w:rsid w:val="003B070D"/>
    <w:rsid w:val="003B0742"/>
    <w:rsid w:val="003B0C8C"/>
    <w:rsid w:val="003B1080"/>
    <w:rsid w:val="003B141D"/>
    <w:rsid w:val="003B16B1"/>
    <w:rsid w:val="003B195B"/>
    <w:rsid w:val="003B1DCD"/>
    <w:rsid w:val="003B1DF4"/>
    <w:rsid w:val="003B2327"/>
    <w:rsid w:val="003B246A"/>
    <w:rsid w:val="003B25C7"/>
    <w:rsid w:val="003B2A3B"/>
    <w:rsid w:val="003B2A50"/>
    <w:rsid w:val="003B2C7F"/>
    <w:rsid w:val="003B34C1"/>
    <w:rsid w:val="003B3E39"/>
    <w:rsid w:val="003B46E0"/>
    <w:rsid w:val="003B4856"/>
    <w:rsid w:val="003B4A18"/>
    <w:rsid w:val="003B4EDB"/>
    <w:rsid w:val="003B5366"/>
    <w:rsid w:val="003B5A84"/>
    <w:rsid w:val="003B5AAE"/>
    <w:rsid w:val="003B5CE7"/>
    <w:rsid w:val="003B5D4F"/>
    <w:rsid w:val="003B5EB8"/>
    <w:rsid w:val="003B606A"/>
    <w:rsid w:val="003B61D8"/>
    <w:rsid w:val="003B63F8"/>
    <w:rsid w:val="003B64FB"/>
    <w:rsid w:val="003B66E3"/>
    <w:rsid w:val="003B69F2"/>
    <w:rsid w:val="003B6A26"/>
    <w:rsid w:val="003B6DD3"/>
    <w:rsid w:val="003B7245"/>
    <w:rsid w:val="003B730C"/>
    <w:rsid w:val="003B7869"/>
    <w:rsid w:val="003B79DF"/>
    <w:rsid w:val="003B7BB1"/>
    <w:rsid w:val="003B7FBF"/>
    <w:rsid w:val="003C0449"/>
    <w:rsid w:val="003C06AC"/>
    <w:rsid w:val="003C08E6"/>
    <w:rsid w:val="003C094A"/>
    <w:rsid w:val="003C09FE"/>
    <w:rsid w:val="003C0FB2"/>
    <w:rsid w:val="003C1188"/>
    <w:rsid w:val="003C1475"/>
    <w:rsid w:val="003C1507"/>
    <w:rsid w:val="003C1C0B"/>
    <w:rsid w:val="003C2087"/>
    <w:rsid w:val="003C2093"/>
    <w:rsid w:val="003C20A5"/>
    <w:rsid w:val="003C227C"/>
    <w:rsid w:val="003C27AB"/>
    <w:rsid w:val="003C27E4"/>
    <w:rsid w:val="003C286E"/>
    <w:rsid w:val="003C2C31"/>
    <w:rsid w:val="003C2F9C"/>
    <w:rsid w:val="003C30F7"/>
    <w:rsid w:val="003C338A"/>
    <w:rsid w:val="003C345B"/>
    <w:rsid w:val="003C390D"/>
    <w:rsid w:val="003C3916"/>
    <w:rsid w:val="003C39CC"/>
    <w:rsid w:val="003C3A26"/>
    <w:rsid w:val="003C3EF0"/>
    <w:rsid w:val="003C40FB"/>
    <w:rsid w:val="003C4328"/>
    <w:rsid w:val="003C52B8"/>
    <w:rsid w:val="003C567A"/>
    <w:rsid w:val="003C5A21"/>
    <w:rsid w:val="003C5E02"/>
    <w:rsid w:val="003C66C3"/>
    <w:rsid w:val="003C66D9"/>
    <w:rsid w:val="003C6A55"/>
    <w:rsid w:val="003C6B8A"/>
    <w:rsid w:val="003C6E3B"/>
    <w:rsid w:val="003C704B"/>
    <w:rsid w:val="003C7250"/>
    <w:rsid w:val="003C7562"/>
    <w:rsid w:val="003C7FD5"/>
    <w:rsid w:val="003D0230"/>
    <w:rsid w:val="003D0895"/>
    <w:rsid w:val="003D0AA4"/>
    <w:rsid w:val="003D0FA8"/>
    <w:rsid w:val="003D1D1B"/>
    <w:rsid w:val="003D1EB1"/>
    <w:rsid w:val="003D1EB3"/>
    <w:rsid w:val="003D21F8"/>
    <w:rsid w:val="003D29A5"/>
    <w:rsid w:val="003D336B"/>
    <w:rsid w:val="003D3543"/>
    <w:rsid w:val="003D3650"/>
    <w:rsid w:val="003D368D"/>
    <w:rsid w:val="003D3882"/>
    <w:rsid w:val="003D39A1"/>
    <w:rsid w:val="003D3D9A"/>
    <w:rsid w:val="003D3E7A"/>
    <w:rsid w:val="003D413A"/>
    <w:rsid w:val="003D428C"/>
    <w:rsid w:val="003D42AA"/>
    <w:rsid w:val="003D43A0"/>
    <w:rsid w:val="003D43CB"/>
    <w:rsid w:val="003D46A0"/>
    <w:rsid w:val="003D4A08"/>
    <w:rsid w:val="003D4A7C"/>
    <w:rsid w:val="003D4C03"/>
    <w:rsid w:val="003D50D5"/>
    <w:rsid w:val="003D5109"/>
    <w:rsid w:val="003D51E3"/>
    <w:rsid w:val="003D53D8"/>
    <w:rsid w:val="003D5449"/>
    <w:rsid w:val="003D55AE"/>
    <w:rsid w:val="003D5877"/>
    <w:rsid w:val="003D5FC7"/>
    <w:rsid w:val="003D6351"/>
    <w:rsid w:val="003D6368"/>
    <w:rsid w:val="003D64D8"/>
    <w:rsid w:val="003D6A2A"/>
    <w:rsid w:val="003D6AE5"/>
    <w:rsid w:val="003D746D"/>
    <w:rsid w:val="003D7491"/>
    <w:rsid w:val="003D7634"/>
    <w:rsid w:val="003D79F1"/>
    <w:rsid w:val="003D7A58"/>
    <w:rsid w:val="003D7EB6"/>
    <w:rsid w:val="003E0134"/>
    <w:rsid w:val="003E0AD8"/>
    <w:rsid w:val="003E0ADC"/>
    <w:rsid w:val="003E0E85"/>
    <w:rsid w:val="003E1211"/>
    <w:rsid w:val="003E1D9D"/>
    <w:rsid w:val="003E221F"/>
    <w:rsid w:val="003E280B"/>
    <w:rsid w:val="003E285F"/>
    <w:rsid w:val="003E2BAF"/>
    <w:rsid w:val="003E2F38"/>
    <w:rsid w:val="003E2F85"/>
    <w:rsid w:val="003E2FAA"/>
    <w:rsid w:val="003E3143"/>
    <w:rsid w:val="003E35B8"/>
    <w:rsid w:val="003E36C7"/>
    <w:rsid w:val="003E39D6"/>
    <w:rsid w:val="003E3B16"/>
    <w:rsid w:val="003E3CE1"/>
    <w:rsid w:val="003E3E5C"/>
    <w:rsid w:val="003E3F0A"/>
    <w:rsid w:val="003E423A"/>
    <w:rsid w:val="003E490B"/>
    <w:rsid w:val="003E4CED"/>
    <w:rsid w:val="003E4D54"/>
    <w:rsid w:val="003E5300"/>
    <w:rsid w:val="003E5FF3"/>
    <w:rsid w:val="003E614B"/>
    <w:rsid w:val="003E6251"/>
    <w:rsid w:val="003E62FB"/>
    <w:rsid w:val="003E65D0"/>
    <w:rsid w:val="003E6688"/>
    <w:rsid w:val="003E6827"/>
    <w:rsid w:val="003E6917"/>
    <w:rsid w:val="003E6B51"/>
    <w:rsid w:val="003E6E57"/>
    <w:rsid w:val="003E72CA"/>
    <w:rsid w:val="003E7574"/>
    <w:rsid w:val="003F013A"/>
    <w:rsid w:val="003F0590"/>
    <w:rsid w:val="003F06C1"/>
    <w:rsid w:val="003F08B4"/>
    <w:rsid w:val="003F0911"/>
    <w:rsid w:val="003F0ECE"/>
    <w:rsid w:val="003F1112"/>
    <w:rsid w:val="003F1167"/>
    <w:rsid w:val="003F12D0"/>
    <w:rsid w:val="003F2118"/>
    <w:rsid w:val="003F223A"/>
    <w:rsid w:val="003F2627"/>
    <w:rsid w:val="003F267D"/>
    <w:rsid w:val="003F2ED5"/>
    <w:rsid w:val="003F33C4"/>
    <w:rsid w:val="003F3839"/>
    <w:rsid w:val="003F38BD"/>
    <w:rsid w:val="003F38F0"/>
    <w:rsid w:val="003F39DF"/>
    <w:rsid w:val="003F3B75"/>
    <w:rsid w:val="003F3C34"/>
    <w:rsid w:val="003F3C84"/>
    <w:rsid w:val="003F47FB"/>
    <w:rsid w:val="003F4D4E"/>
    <w:rsid w:val="003F5092"/>
    <w:rsid w:val="003F53B0"/>
    <w:rsid w:val="003F54A1"/>
    <w:rsid w:val="003F59F3"/>
    <w:rsid w:val="003F5CCA"/>
    <w:rsid w:val="003F5DC5"/>
    <w:rsid w:val="003F6115"/>
    <w:rsid w:val="003F62B4"/>
    <w:rsid w:val="003F65C7"/>
    <w:rsid w:val="003F6AA2"/>
    <w:rsid w:val="003F6D5F"/>
    <w:rsid w:val="003F6E05"/>
    <w:rsid w:val="003F6F8E"/>
    <w:rsid w:val="003F73AE"/>
    <w:rsid w:val="003F77C9"/>
    <w:rsid w:val="003F77F7"/>
    <w:rsid w:val="003F7860"/>
    <w:rsid w:val="003F7883"/>
    <w:rsid w:val="003F7AB8"/>
    <w:rsid w:val="00400380"/>
    <w:rsid w:val="0040043E"/>
    <w:rsid w:val="004005F4"/>
    <w:rsid w:val="00400B91"/>
    <w:rsid w:val="0040139A"/>
    <w:rsid w:val="004014EC"/>
    <w:rsid w:val="004014F7"/>
    <w:rsid w:val="00401A20"/>
    <w:rsid w:val="00401B1F"/>
    <w:rsid w:val="00401C51"/>
    <w:rsid w:val="00401DA9"/>
    <w:rsid w:val="00401F09"/>
    <w:rsid w:val="0040204C"/>
    <w:rsid w:val="004021C4"/>
    <w:rsid w:val="00402BF6"/>
    <w:rsid w:val="00402D92"/>
    <w:rsid w:val="00402FD3"/>
    <w:rsid w:val="00403188"/>
    <w:rsid w:val="00403BE4"/>
    <w:rsid w:val="00403D7A"/>
    <w:rsid w:val="00404230"/>
    <w:rsid w:val="00404638"/>
    <w:rsid w:val="004047EC"/>
    <w:rsid w:val="004049CB"/>
    <w:rsid w:val="00405460"/>
    <w:rsid w:val="004055CB"/>
    <w:rsid w:val="00405625"/>
    <w:rsid w:val="00405BB4"/>
    <w:rsid w:val="00405C7E"/>
    <w:rsid w:val="00406323"/>
    <w:rsid w:val="004063D6"/>
    <w:rsid w:val="00406512"/>
    <w:rsid w:val="004066F3"/>
    <w:rsid w:val="00406C8B"/>
    <w:rsid w:val="00406D2D"/>
    <w:rsid w:val="00406F20"/>
    <w:rsid w:val="00407210"/>
    <w:rsid w:val="004072A8"/>
    <w:rsid w:val="004078FD"/>
    <w:rsid w:val="00407969"/>
    <w:rsid w:val="00407B77"/>
    <w:rsid w:val="00407FC2"/>
    <w:rsid w:val="0041036B"/>
    <w:rsid w:val="004103F9"/>
    <w:rsid w:val="004107B3"/>
    <w:rsid w:val="004109DD"/>
    <w:rsid w:val="004116B5"/>
    <w:rsid w:val="0041183D"/>
    <w:rsid w:val="00411BD1"/>
    <w:rsid w:val="00411C50"/>
    <w:rsid w:val="0041238A"/>
    <w:rsid w:val="00412562"/>
    <w:rsid w:val="004129E7"/>
    <w:rsid w:val="00413304"/>
    <w:rsid w:val="004134F6"/>
    <w:rsid w:val="004138B0"/>
    <w:rsid w:val="00413AF9"/>
    <w:rsid w:val="0041408E"/>
    <w:rsid w:val="00414531"/>
    <w:rsid w:val="00414712"/>
    <w:rsid w:val="0041485A"/>
    <w:rsid w:val="00414C87"/>
    <w:rsid w:val="00415602"/>
    <w:rsid w:val="00415701"/>
    <w:rsid w:val="00415835"/>
    <w:rsid w:val="00415C17"/>
    <w:rsid w:val="00415EA3"/>
    <w:rsid w:val="00415F2B"/>
    <w:rsid w:val="00416270"/>
    <w:rsid w:val="00416428"/>
    <w:rsid w:val="004168DB"/>
    <w:rsid w:val="00417102"/>
    <w:rsid w:val="00417139"/>
    <w:rsid w:val="004172D6"/>
    <w:rsid w:val="00417562"/>
    <w:rsid w:val="0041768B"/>
    <w:rsid w:val="00417D03"/>
    <w:rsid w:val="0042021F"/>
    <w:rsid w:val="00420407"/>
    <w:rsid w:val="00420481"/>
    <w:rsid w:val="00420827"/>
    <w:rsid w:val="00420933"/>
    <w:rsid w:val="00420BCD"/>
    <w:rsid w:val="0042159A"/>
    <w:rsid w:val="00421D06"/>
    <w:rsid w:val="00422685"/>
    <w:rsid w:val="004226D5"/>
    <w:rsid w:val="004229E9"/>
    <w:rsid w:val="00422B30"/>
    <w:rsid w:val="00423063"/>
    <w:rsid w:val="00424197"/>
    <w:rsid w:val="004241F4"/>
    <w:rsid w:val="00424862"/>
    <w:rsid w:val="004248C3"/>
    <w:rsid w:val="00424B5C"/>
    <w:rsid w:val="00424CE5"/>
    <w:rsid w:val="0042590E"/>
    <w:rsid w:val="00425926"/>
    <w:rsid w:val="00425928"/>
    <w:rsid w:val="0042594C"/>
    <w:rsid w:val="00425F5D"/>
    <w:rsid w:val="004261E2"/>
    <w:rsid w:val="004262AB"/>
    <w:rsid w:val="004264D8"/>
    <w:rsid w:val="00426707"/>
    <w:rsid w:val="00426CF2"/>
    <w:rsid w:val="004270F5"/>
    <w:rsid w:val="00427354"/>
    <w:rsid w:val="00427564"/>
    <w:rsid w:val="004277AA"/>
    <w:rsid w:val="00427A9A"/>
    <w:rsid w:val="00427FCB"/>
    <w:rsid w:val="00430152"/>
    <w:rsid w:val="004309DA"/>
    <w:rsid w:val="00430D29"/>
    <w:rsid w:val="00431069"/>
    <w:rsid w:val="00431814"/>
    <w:rsid w:val="00431B36"/>
    <w:rsid w:val="00431D3F"/>
    <w:rsid w:val="00431F57"/>
    <w:rsid w:val="004320AA"/>
    <w:rsid w:val="00432133"/>
    <w:rsid w:val="0043260D"/>
    <w:rsid w:val="004326C3"/>
    <w:rsid w:val="0043276B"/>
    <w:rsid w:val="004329F5"/>
    <w:rsid w:val="00432B38"/>
    <w:rsid w:val="00432BC2"/>
    <w:rsid w:val="00432BCE"/>
    <w:rsid w:val="00432D0C"/>
    <w:rsid w:val="004331DE"/>
    <w:rsid w:val="004333A4"/>
    <w:rsid w:val="00433909"/>
    <w:rsid w:val="004339AF"/>
    <w:rsid w:val="00433E31"/>
    <w:rsid w:val="00433FCC"/>
    <w:rsid w:val="00434280"/>
    <w:rsid w:val="00434701"/>
    <w:rsid w:val="00434B8E"/>
    <w:rsid w:val="00434E8D"/>
    <w:rsid w:val="0043559D"/>
    <w:rsid w:val="0043565F"/>
    <w:rsid w:val="004356DB"/>
    <w:rsid w:val="00435F29"/>
    <w:rsid w:val="00436211"/>
    <w:rsid w:val="0043635A"/>
    <w:rsid w:val="00436A3C"/>
    <w:rsid w:val="00436BF9"/>
    <w:rsid w:val="00437190"/>
    <w:rsid w:val="004372FD"/>
    <w:rsid w:val="004379D5"/>
    <w:rsid w:val="00437A60"/>
    <w:rsid w:val="00437BB1"/>
    <w:rsid w:val="00440248"/>
    <w:rsid w:val="004406C1"/>
    <w:rsid w:val="00440868"/>
    <w:rsid w:val="004408F8"/>
    <w:rsid w:val="00440B31"/>
    <w:rsid w:val="00440B98"/>
    <w:rsid w:val="004413E5"/>
    <w:rsid w:val="004413F7"/>
    <w:rsid w:val="00441C09"/>
    <w:rsid w:val="0044204C"/>
    <w:rsid w:val="00442241"/>
    <w:rsid w:val="00442489"/>
    <w:rsid w:val="00442BE4"/>
    <w:rsid w:val="00442D1B"/>
    <w:rsid w:val="00442E80"/>
    <w:rsid w:val="00443256"/>
    <w:rsid w:val="004434D9"/>
    <w:rsid w:val="0044354C"/>
    <w:rsid w:val="00443DA3"/>
    <w:rsid w:val="00444130"/>
    <w:rsid w:val="00444283"/>
    <w:rsid w:val="004443E7"/>
    <w:rsid w:val="0044460E"/>
    <w:rsid w:val="00444906"/>
    <w:rsid w:val="004449F8"/>
    <w:rsid w:val="00444A06"/>
    <w:rsid w:val="00444A4E"/>
    <w:rsid w:val="00444F86"/>
    <w:rsid w:val="00445606"/>
    <w:rsid w:val="004459BE"/>
    <w:rsid w:val="00445A81"/>
    <w:rsid w:val="00445B43"/>
    <w:rsid w:val="00446111"/>
    <w:rsid w:val="00446791"/>
    <w:rsid w:val="00446B94"/>
    <w:rsid w:val="00446BA5"/>
    <w:rsid w:val="00447571"/>
    <w:rsid w:val="004476F0"/>
    <w:rsid w:val="00447803"/>
    <w:rsid w:val="00447BC1"/>
    <w:rsid w:val="00447CE3"/>
    <w:rsid w:val="00450246"/>
    <w:rsid w:val="0045046C"/>
    <w:rsid w:val="00450AA0"/>
    <w:rsid w:val="00450AB5"/>
    <w:rsid w:val="004512DD"/>
    <w:rsid w:val="00451300"/>
    <w:rsid w:val="004515AF"/>
    <w:rsid w:val="0045173D"/>
    <w:rsid w:val="00451945"/>
    <w:rsid w:val="00451A00"/>
    <w:rsid w:val="00451ABF"/>
    <w:rsid w:val="00451CC5"/>
    <w:rsid w:val="00451DE4"/>
    <w:rsid w:val="0045234C"/>
    <w:rsid w:val="00452498"/>
    <w:rsid w:val="0045297E"/>
    <w:rsid w:val="00452C74"/>
    <w:rsid w:val="00452E67"/>
    <w:rsid w:val="004530D2"/>
    <w:rsid w:val="0045315C"/>
    <w:rsid w:val="004536B2"/>
    <w:rsid w:val="00453D19"/>
    <w:rsid w:val="00453F39"/>
    <w:rsid w:val="0045416D"/>
    <w:rsid w:val="0045430A"/>
    <w:rsid w:val="00454522"/>
    <w:rsid w:val="00454582"/>
    <w:rsid w:val="00454744"/>
    <w:rsid w:val="004555F2"/>
    <w:rsid w:val="0045586F"/>
    <w:rsid w:val="00455AFC"/>
    <w:rsid w:val="00455B9C"/>
    <w:rsid w:val="00455C6C"/>
    <w:rsid w:val="0045611C"/>
    <w:rsid w:val="00456161"/>
    <w:rsid w:val="0045651D"/>
    <w:rsid w:val="00456999"/>
    <w:rsid w:val="00456CC1"/>
    <w:rsid w:val="004573A1"/>
    <w:rsid w:val="00457522"/>
    <w:rsid w:val="004576A1"/>
    <w:rsid w:val="00457B9D"/>
    <w:rsid w:val="00457BF7"/>
    <w:rsid w:val="00460141"/>
    <w:rsid w:val="00460250"/>
    <w:rsid w:val="004604C1"/>
    <w:rsid w:val="0046059A"/>
    <w:rsid w:val="004609BD"/>
    <w:rsid w:val="00460AD3"/>
    <w:rsid w:val="00460F13"/>
    <w:rsid w:val="0046121C"/>
    <w:rsid w:val="00461C54"/>
    <w:rsid w:val="00461D73"/>
    <w:rsid w:val="00461DE2"/>
    <w:rsid w:val="00461EBD"/>
    <w:rsid w:val="00462443"/>
    <w:rsid w:val="00462520"/>
    <w:rsid w:val="004625D8"/>
    <w:rsid w:val="00462AF9"/>
    <w:rsid w:val="00462C92"/>
    <w:rsid w:val="00462D0F"/>
    <w:rsid w:val="004631AC"/>
    <w:rsid w:val="004631BD"/>
    <w:rsid w:val="0046331A"/>
    <w:rsid w:val="00464085"/>
    <w:rsid w:val="004648B7"/>
    <w:rsid w:val="00464E5A"/>
    <w:rsid w:val="004657D7"/>
    <w:rsid w:val="00465A22"/>
    <w:rsid w:val="00465CCA"/>
    <w:rsid w:val="00465CFD"/>
    <w:rsid w:val="00465D24"/>
    <w:rsid w:val="00465EF2"/>
    <w:rsid w:val="004660A2"/>
    <w:rsid w:val="00466330"/>
    <w:rsid w:val="00466468"/>
    <w:rsid w:val="004667A9"/>
    <w:rsid w:val="00466EEB"/>
    <w:rsid w:val="00467571"/>
    <w:rsid w:val="004679CC"/>
    <w:rsid w:val="0047038D"/>
    <w:rsid w:val="004705F5"/>
    <w:rsid w:val="00470894"/>
    <w:rsid w:val="00470C0C"/>
    <w:rsid w:val="00470D9E"/>
    <w:rsid w:val="00471023"/>
    <w:rsid w:val="004710C0"/>
    <w:rsid w:val="00471216"/>
    <w:rsid w:val="00471980"/>
    <w:rsid w:val="00471A8B"/>
    <w:rsid w:val="00471E4A"/>
    <w:rsid w:val="004722E0"/>
    <w:rsid w:val="00472449"/>
    <w:rsid w:val="00472601"/>
    <w:rsid w:val="004729A3"/>
    <w:rsid w:val="00472CD4"/>
    <w:rsid w:val="00473170"/>
    <w:rsid w:val="004731EE"/>
    <w:rsid w:val="00473258"/>
    <w:rsid w:val="0047332D"/>
    <w:rsid w:val="00473DA0"/>
    <w:rsid w:val="00473DAB"/>
    <w:rsid w:val="0047403B"/>
    <w:rsid w:val="00474042"/>
    <w:rsid w:val="0047406C"/>
    <w:rsid w:val="00474349"/>
    <w:rsid w:val="004745CB"/>
    <w:rsid w:val="004746FA"/>
    <w:rsid w:val="00474895"/>
    <w:rsid w:val="0047492D"/>
    <w:rsid w:val="00474E2B"/>
    <w:rsid w:val="00474E90"/>
    <w:rsid w:val="004752F7"/>
    <w:rsid w:val="004757C8"/>
    <w:rsid w:val="00475F19"/>
    <w:rsid w:val="00476248"/>
    <w:rsid w:val="004764C0"/>
    <w:rsid w:val="0047674E"/>
    <w:rsid w:val="00476785"/>
    <w:rsid w:val="0047696F"/>
    <w:rsid w:val="004769A8"/>
    <w:rsid w:val="00476B82"/>
    <w:rsid w:val="00476ECD"/>
    <w:rsid w:val="00477645"/>
    <w:rsid w:val="00477728"/>
    <w:rsid w:val="00477735"/>
    <w:rsid w:val="00477A57"/>
    <w:rsid w:val="00477EE0"/>
    <w:rsid w:val="0048016F"/>
    <w:rsid w:val="004802DD"/>
    <w:rsid w:val="00480371"/>
    <w:rsid w:val="00480560"/>
    <w:rsid w:val="00480A2C"/>
    <w:rsid w:val="0048128D"/>
    <w:rsid w:val="0048140B"/>
    <w:rsid w:val="00481724"/>
    <w:rsid w:val="00481AC0"/>
    <w:rsid w:val="00481B60"/>
    <w:rsid w:val="004821C6"/>
    <w:rsid w:val="004821D4"/>
    <w:rsid w:val="00482303"/>
    <w:rsid w:val="00482CD9"/>
    <w:rsid w:val="004837D0"/>
    <w:rsid w:val="00483D35"/>
    <w:rsid w:val="00483ED7"/>
    <w:rsid w:val="00483F86"/>
    <w:rsid w:val="004846B9"/>
    <w:rsid w:val="0048475D"/>
    <w:rsid w:val="00484AEE"/>
    <w:rsid w:val="00484C9B"/>
    <w:rsid w:val="00484CC7"/>
    <w:rsid w:val="00484D88"/>
    <w:rsid w:val="00484F90"/>
    <w:rsid w:val="0048549F"/>
    <w:rsid w:val="004855B3"/>
    <w:rsid w:val="004856E9"/>
    <w:rsid w:val="004858D9"/>
    <w:rsid w:val="00485F78"/>
    <w:rsid w:val="0048666C"/>
    <w:rsid w:val="0048668F"/>
    <w:rsid w:val="00486C8E"/>
    <w:rsid w:val="00486E1F"/>
    <w:rsid w:val="004871A3"/>
    <w:rsid w:val="004871B4"/>
    <w:rsid w:val="00487224"/>
    <w:rsid w:val="004872B7"/>
    <w:rsid w:val="0049035C"/>
    <w:rsid w:val="0049089F"/>
    <w:rsid w:val="00490A8E"/>
    <w:rsid w:val="00490F59"/>
    <w:rsid w:val="0049168C"/>
    <w:rsid w:val="00491BAA"/>
    <w:rsid w:val="00491BCF"/>
    <w:rsid w:val="00491EC4"/>
    <w:rsid w:val="004928AB"/>
    <w:rsid w:val="00492908"/>
    <w:rsid w:val="00492FBD"/>
    <w:rsid w:val="00493280"/>
    <w:rsid w:val="004936BA"/>
    <w:rsid w:val="0049386D"/>
    <w:rsid w:val="00493D5B"/>
    <w:rsid w:val="00493F8C"/>
    <w:rsid w:val="004940AE"/>
    <w:rsid w:val="00494109"/>
    <w:rsid w:val="00494811"/>
    <w:rsid w:val="0049486D"/>
    <w:rsid w:val="0049490D"/>
    <w:rsid w:val="00494A20"/>
    <w:rsid w:val="00494B54"/>
    <w:rsid w:val="00495052"/>
    <w:rsid w:val="00495220"/>
    <w:rsid w:val="0049534C"/>
    <w:rsid w:val="004953C8"/>
    <w:rsid w:val="00495700"/>
    <w:rsid w:val="0049590C"/>
    <w:rsid w:val="00495914"/>
    <w:rsid w:val="0049596D"/>
    <w:rsid w:val="00495BAE"/>
    <w:rsid w:val="00495C92"/>
    <w:rsid w:val="004960E3"/>
    <w:rsid w:val="0049620F"/>
    <w:rsid w:val="0049627E"/>
    <w:rsid w:val="0049628D"/>
    <w:rsid w:val="0049631D"/>
    <w:rsid w:val="004964A3"/>
    <w:rsid w:val="00496C4A"/>
    <w:rsid w:val="004975D4"/>
    <w:rsid w:val="00497680"/>
    <w:rsid w:val="00497829"/>
    <w:rsid w:val="0049790B"/>
    <w:rsid w:val="00497923"/>
    <w:rsid w:val="00497AF0"/>
    <w:rsid w:val="00497FED"/>
    <w:rsid w:val="004A009F"/>
    <w:rsid w:val="004A041C"/>
    <w:rsid w:val="004A071D"/>
    <w:rsid w:val="004A0CDF"/>
    <w:rsid w:val="004A1286"/>
    <w:rsid w:val="004A1659"/>
    <w:rsid w:val="004A1B6B"/>
    <w:rsid w:val="004A1D75"/>
    <w:rsid w:val="004A2082"/>
    <w:rsid w:val="004A253B"/>
    <w:rsid w:val="004A290C"/>
    <w:rsid w:val="004A294C"/>
    <w:rsid w:val="004A2D61"/>
    <w:rsid w:val="004A2D9C"/>
    <w:rsid w:val="004A2DFE"/>
    <w:rsid w:val="004A33AA"/>
    <w:rsid w:val="004A382D"/>
    <w:rsid w:val="004A3A76"/>
    <w:rsid w:val="004A409B"/>
    <w:rsid w:val="004A436F"/>
    <w:rsid w:val="004A4693"/>
    <w:rsid w:val="004A4AF8"/>
    <w:rsid w:val="004A4D62"/>
    <w:rsid w:val="004A4F1B"/>
    <w:rsid w:val="004A4F88"/>
    <w:rsid w:val="004A526D"/>
    <w:rsid w:val="004A57E4"/>
    <w:rsid w:val="004A58E1"/>
    <w:rsid w:val="004A5C4A"/>
    <w:rsid w:val="004A5FBF"/>
    <w:rsid w:val="004A5FFF"/>
    <w:rsid w:val="004A63E4"/>
    <w:rsid w:val="004A63EC"/>
    <w:rsid w:val="004A6661"/>
    <w:rsid w:val="004A6947"/>
    <w:rsid w:val="004A6A9F"/>
    <w:rsid w:val="004A6C7D"/>
    <w:rsid w:val="004A6F0E"/>
    <w:rsid w:val="004A72EF"/>
    <w:rsid w:val="004A73AB"/>
    <w:rsid w:val="004A740D"/>
    <w:rsid w:val="004A7591"/>
    <w:rsid w:val="004A7E83"/>
    <w:rsid w:val="004B00E1"/>
    <w:rsid w:val="004B0A55"/>
    <w:rsid w:val="004B0A56"/>
    <w:rsid w:val="004B0F75"/>
    <w:rsid w:val="004B11A7"/>
    <w:rsid w:val="004B12BF"/>
    <w:rsid w:val="004B12DB"/>
    <w:rsid w:val="004B1534"/>
    <w:rsid w:val="004B189B"/>
    <w:rsid w:val="004B2256"/>
    <w:rsid w:val="004B23B2"/>
    <w:rsid w:val="004B2643"/>
    <w:rsid w:val="004B26D6"/>
    <w:rsid w:val="004B2B00"/>
    <w:rsid w:val="004B2B6C"/>
    <w:rsid w:val="004B3191"/>
    <w:rsid w:val="004B37DC"/>
    <w:rsid w:val="004B39AB"/>
    <w:rsid w:val="004B42E7"/>
    <w:rsid w:val="004B460D"/>
    <w:rsid w:val="004B47A2"/>
    <w:rsid w:val="004B4911"/>
    <w:rsid w:val="004B4919"/>
    <w:rsid w:val="004B494E"/>
    <w:rsid w:val="004B507D"/>
    <w:rsid w:val="004B53F7"/>
    <w:rsid w:val="004B5CB2"/>
    <w:rsid w:val="004B5E03"/>
    <w:rsid w:val="004B5E54"/>
    <w:rsid w:val="004B5F60"/>
    <w:rsid w:val="004B5FA6"/>
    <w:rsid w:val="004B5FF5"/>
    <w:rsid w:val="004B69D6"/>
    <w:rsid w:val="004B6EFC"/>
    <w:rsid w:val="004B7001"/>
    <w:rsid w:val="004B75CA"/>
    <w:rsid w:val="004B7957"/>
    <w:rsid w:val="004B7A21"/>
    <w:rsid w:val="004C019C"/>
    <w:rsid w:val="004C01CA"/>
    <w:rsid w:val="004C01FF"/>
    <w:rsid w:val="004C06C4"/>
    <w:rsid w:val="004C07BB"/>
    <w:rsid w:val="004C07FE"/>
    <w:rsid w:val="004C0D2B"/>
    <w:rsid w:val="004C0E96"/>
    <w:rsid w:val="004C0F5B"/>
    <w:rsid w:val="004C1A0C"/>
    <w:rsid w:val="004C1ADC"/>
    <w:rsid w:val="004C1F06"/>
    <w:rsid w:val="004C2091"/>
    <w:rsid w:val="004C20B1"/>
    <w:rsid w:val="004C21B5"/>
    <w:rsid w:val="004C24D1"/>
    <w:rsid w:val="004C30C5"/>
    <w:rsid w:val="004C31CA"/>
    <w:rsid w:val="004C3558"/>
    <w:rsid w:val="004C3627"/>
    <w:rsid w:val="004C3C3E"/>
    <w:rsid w:val="004C3CBF"/>
    <w:rsid w:val="004C4549"/>
    <w:rsid w:val="004C464C"/>
    <w:rsid w:val="004C4732"/>
    <w:rsid w:val="004C4EA6"/>
    <w:rsid w:val="004C5880"/>
    <w:rsid w:val="004C5C7E"/>
    <w:rsid w:val="004C5DD6"/>
    <w:rsid w:val="004C5FC5"/>
    <w:rsid w:val="004C6212"/>
    <w:rsid w:val="004C6351"/>
    <w:rsid w:val="004C6D1B"/>
    <w:rsid w:val="004C6D74"/>
    <w:rsid w:val="004C6E6F"/>
    <w:rsid w:val="004C6F98"/>
    <w:rsid w:val="004C7A35"/>
    <w:rsid w:val="004D0269"/>
    <w:rsid w:val="004D053B"/>
    <w:rsid w:val="004D0839"/>
    <w:rsid w:val="004D0961"/>
    <w:rsid w:val="004D0BBE"/>
    <w:rsid w:val="004D0BCD"/>
    <w:rsid w:val="004D1299"/>
    <w:rsid w:val="004D1450"/>
    <w:rsid w:val="004D151C"/>
    <w:rsid w:val="004D164C"/>
    <w:rsid w:val="004D1853"/>
    <w:rsid w:val="004D19C1"/>
    <w:rsid w:val="004D1FBB"/>
    <w:rsid w:val="004D20C3"/>
    <w:rsid w:val="004D2136"/>
    <w:rsid w:val="004D21D9"/>
    <w:rsid w:val="004D2262"/>
    <w:rsid w:val="004D2758"/>
    <w:rsid w:val="004D285A"/>
    <w:rsid w:val="004D28F9"/>
    <w:rsid w:val="004D29E6"/>
    <w:rsid w:val="004D2D9D"/>
    <w:rsid w:val="004D3524"/>
    <w:rsid w:val="004D357C"/>
    <w:rsid w:val="004D35AD"/>
    <w:rsid w:val="004D35FB"/>
    <w:rsid w:val="004D3722"/>
    <w:rsid w:val="004D3952"/>
    <w:rsid w:val="004D398A"/>
    <w:rsid w:val="004D3EDE"/>
    <w:rsid w:val="004D3F90"/>
    <w:rsid w:val="004D4448"/>
    <w:rsid w:val="004D4459"/>
    <w:rsid w:val="004D4633"/>
    <w:rsid w:val="004D4A1F"/>
    <w:rsid w:val="004D4D7D"/>
    <w:rsid w:val="004D58E4"/>
    <w:rsid w:val="004D59CF"/>
    <w:rsid w:val="004D5AFD"/>
    <w:rsid w:val="004D5EF6"/>
    <w:rsid w:val="004D62C6"/>
    <w:rsid w:val="004D6787"/>
    <w:rsid w:val="004D6A39"/>
    <w:rsid w:val="004D6D8B"/>
    <w:rsid w:val="004D6F59"/>
    <w:rsid w:val="004D7258"/>
    <w:rsid w:val="004E0051"/>
    <w:rsid w:val="004E02F7"/>
    <w:rsid w:val="004E0353"/>
    <w:rsid w:val="004E07D8"/>
    <w:rsid w:val="004E0EC5"/>
    <w:rsid w:val="004E1002"/>
    <w:rsid w:val="004E1319"/>
    <w:rsid w:val="004E134C"/>
    <w:rsid w:val="004E13FD"/>
    <w:rsid w:val="004E1723"/>
    <w:rsid w:val="004E1975"/>
    <w:rsid w:val="004E1A9F"/>
    <w:rsid w:val="004E1E85"/>
    <w:rsid w:val="004E1FA7"/>
    <w:rsid w:val="004E20C7"/>
    <w:rsid w:val="004E24D2"/>
    <w:rsid w:val="004E2E67"/>
    <w:rsid w:val="004E315B"/>
    <w:rsid w:val="004E386D"/>
    <w:rsid w:val="004E394E"/>
    <w:rsid w:val="004E3E65"/>
    <w:rsid w:val="004E4002"/>
    <w:rsid w:val="004E49C6"/>
    <w:rsid w:val="004E4BDD"/>
    <w:rsid w:val="004E4FDD"/>
    <w:rsid w:val="004E52AF"/>
    <w:rsid w:val="004E52D8"/>
    <w:rsid w:val="004E532C"/>
    <w:rsid w:val="004E54B9"/>
    <w:rsid w:val="004E661F"/>
    <w:rsid w:val="004E6A7A"/>
    <w:rsid w:val="004E6BC1"/>
    <w:rsid w:val="004E6BF8"/>
    <w:rsid w:val="004E7483"/>
    <w:rsid w:val="004E7A18"/>
    <w:rsid w:val="004E7D1F"/>
    <w:rsid w:val="004E7EE3"/>
    <w:rsid w:val="004F00AF"/>
    <w:rsid w:val="004F0384"/>
    <w:rsid w:val="004F06EA"/>
    <w:rsid w:val="004F0A5E"/>
    <w:rsid w:val="004F0B51"/>
    <w:rsid w:val="004F0B9E"/>
    <w:rsid w:val="004F0DAB"/>
    <w:rsid w:val="004F16B7"/>
    <w:rsid w:val="004F1AD2"/>
    <w:rsid w:val="004F1D11"/>
    <w:rsid w:val="004F27CF"/>
    <w:rsid w:val="004F2888"/>
    <w:rsid w:val="004F293E"/>
    <w:rsid w:val="004F2C4C"/>
    <w:rsid w:val="004F314F"/>
    <w:rsid w:val="004F34E8"/>
    <w:rsid w:val="004F3C7C"/>
    <w:rsid w:val="004F401D"/>
    <w:rsid w:val="004F45A4"/>
    <w:rsid w:val="004F45B9"/>
    <w:rsid w:val="004F4CD3"/>
    <w:rsid w:val="004F541A"/>
    <w:rsid w:val="004F548F"/>
    <w:rsid w:val="004F570C"/>
    <w:rsid w:val="004F5921"/>
    <w:rsid w:val="004F59AD"/>
    <w:rsid w:val="004F5A68"/>
    <w:rsid w:val="004F5CEF"/>
    <w:rsid w:val="004F5E3A"/>
    <w:rsid w:val="004F60DA"/>
    <w:rsid w:val="004F65B0"/>
    <w:rsid w:val="004F6984"/>
    <w:rsid w:val="004F6A8A"/>
    <w:rsid w:val="004F6C55"/>
    <w:rsid w:val="004F6D07"/>
    <w:rsid w:val="004F6E7F"/>
    <w:rsid w:val="004F6FB2"/>
    <w:rsid w:val="004F7225"/>
    <w:rsid w:val="004F7395"/>
    <w:rsid w:val="004F76E2"/>
    <w:rsid w:val="004F7802"/>
    <w:rsid w:val="0050068C"/>
    <w:rsid w:val="005009BE"/>
    <w:rsid w:val="00500BF9"/>
    <w:rsid w:val="005016A4"/>
    <w:rsid w:val="0050191B"/>
    <w:rsid w:val="0050204D"/>
    <w:rsid w:val="0050233D"/>
    <w:rsid w:val="00502663"/>
    <w:rsid w:val="00502829"/>
    <w:rsid w:val="00502B2B"/>
    <w:rsid w:val="00502CEF"/>
    <w:rsid w:val="0050334F"/>
    <w:rsid w:val="0050339E"/>
    <w:rsid w:val="005034C5"/>
    <w:rsid w:val="005035A0"/>
    <w:rsid w:val="00503648"/>
    <w:rsid w:val="00503E00"/>
    <w:rsid w:val="00503EF7"/>
    <w:rsid w:val="0050412F"/>
    <w:rsid w:val="00504183"/>
    <w:rsid w:val="0050499F"/>
    <w:rsid w:val="00504AF5"/>
    <w:rsid w:val="00504CCD"/>
    <w:rsid w:val="00504D09"/>
    <w:rsid w:val="005055AC"/>
    <w:rsid w:val="005055B6"/>
    <w:rsid w:val="00505613"/>
    <w:rsid w:val="00505AA9"/>
    <w:rsid w:val="00505C32"/>
    <w:rsid w:val="00505F81"/>
    <w:rsid w:val="00506343"/>
    <w:rsid w:val="005063DF"/>
    <w:rsid w:val="00506842"/>
    <w:rsid w:val="0050794C"/>
    <w:rsid w:val="00507CEA"/>
    <w:rsid w:val="00507EE2"/>
    <w:rsid w:val="00510061"/>
    <w:rsid w:val="005102DA"/>
    <w:rsid w:val="00510847"/>
    <w:rsid w:val="0051137F"/>
    <w:rsid w:val="005115D6"/>
    <w:rsid w:val="0051169B"/>
    <w:rsid w:val="005121A0"/>
    <w:rsid w:val="0051222A"/>
    <w:rsid w:val="00512375"/>
    <w:rsid w:val="0051243B"/>
    <w:rsid w:val="00512A70"/>
    <w:rsid w:val="00512AC1"/>
    <w:rsid w:val="00512D48"/>
    <w:rsid w:val="0051300E"/>
    <w:rsid w:val="00513413"/>
    <w:rsid w:val="00513571"/>
    <w:rsid w:val="00513BF5"/>
    <w:rsid w:val="00513CEF"/>
    <w:rsid w:val="0051434B"/>
    <w:rsid w:val="0051449C"/>
    <w:rsid w:val="005148B7"/>
    <w:rsid w:val="005149CF"/>
    <w:rsid w:val="00514A0C"/>
    <w:rsid w:val="00514BF1"/>
    <w:rsid w:val="00514CCC"/>
    <w:rsid w:val="00514E8E"/>
    <w:rsid w:val="00514EB8"/>
    <w:rsid w:val="00514F75"/>
    <w:rsid w:val="00515274"/>
    <w:rsid w:val="00515877"/>
    <w:rsid w:val="0051599F"/>
    <w:rsid w:val="00515AB4"/>
    <w:rsid w:val="00516093"/>
    <w:rsid w:val="0051673C"/>
    <w:rsid w:val="005169BB"/>
    <w:rsid w:val="0051733D"/>
    <w:rsid w:val="00517457"/>
    <w:rsid w:val="0051787B"/>
    <w:rsid w:val="00517B1A"/>
    <w:rsid w:val="00517F5C"/>
    <w:rsid w:val="0052014E"/>
    <w:rsid w:val="0052064C"/>
    <w:rsid w:val="005207F1"/>
    <w:rsid w:val="00520CB1"/>
    <w:rsid w:val="00520FBE"/>
    <w:rsid w:val="0052125E"/>
    <w:rsid w:val="0052138E"/>
    <w:rsid w:val="00521B6F"/>
    <w:rsid w:val="00521BC1"/>
    <w:rsid w:val="00521D36"/>
    <w:rsid w:val="00521FC4"/>
    <w:rsid w:val="005221E7"/>
    <w:rsid w:val="00522FD2"/>
    <w:rsid w:val="00523018"/>
    <w:rsid w:val="005231ED"/>
    <w:rsid w:val="005234AA"/>
    <w:rsid w:val="005237A5"/>
    <w:rsid w:val="005239A0"/>
    <w:rsid w:val="00523C20"/>
    <w:rsid w:val="00523D54"/>
    <w:rsid w:val="00523DB4"/>
    <w:rsid w:val="00523E1B"/>
    <w:rsid w:val="005246D9"/>
    <w:rsid w:val="0052485D"/>
    <w:rsid w:val="00524CB1"/>
    <w:rsid w:val="005251BD"/>
    <w:rsid w:val="0052521C"/>
    <w:rsid w:val="0052539D"/>
    <w:rsid w:val="00525461"/>
    <w:rsid w:val="005255A8"/>
    <w:rsid w:val="005258B9"/>
    <w:rsid w:val="00526027"/>
    <w:rsid w:val="005263E4"/>
    <w:rsid w:val="00526709"/>
    <w:rsid w:val="00526B00"/>
    <w:rsid w:val="005271C8"/>
    <w:rsid w:val="0052763F"/>
    <w:rsid w:val="00527782"/>
    <w:rsid w:val="005277FE"/>
    <w:rsid w:val="00527CCA"/>
    <w:rsid w:val="00527F4C"/>
    <w:rsid w:val="005300A5"/>
    <w:rsid w:val="00530296"/>
    <w:rsid w:val="00530BA6"/>
    <w:rsid w:val="005314A7"/>
    <w:rsid w:val="00531531"/>
    <w:rsid w:val="0053157C"/>
    <w:rsid w:val="0053158A"/>
    <w:rsid w:val="0053164A"/>
    <w:rsid w:val="005316AE"/>
    <w:rsid w:val="00531937"/>
    <w:rsid w:val="00531999"/>
    <w:rsid w:val="00531C2B"/>
    <w:rsid w:val="00532159"/>
    <w:rsid w:val="00532474"/>
    <w:rsid w:val="00532607"/>
    <w:rsid w:val="00532ABC"/>
    <w:rsid w:val="00532C20"/>
    <w:rsid w:val="00533EB1"/>
    <w:rsid w:val="0053420F"/>
    <w:rsid w:val="005342F6"/>
    <w:rsid w:val="005342FD"/>
    <w:rsid w:val="005344A6"/>
    <w:rsid w:val="00534502"/>
    <w:rsid w:val="005347A5"/>
    <w:rsid w:val="005349D3"/>
    <w:rsid w:val="00534DAA"/>
    <w:rsid w:val="00535220"/>
    <w:rsid w:val="0053547D"/>
    <w:rsid w:val="0053583C"/>
    <w:rsid w:val="00535B27"/>
    <w:rsid w:val="0053628B"/>
    <w:rsid w:val="0053651E"/>
    <w:rsid w:val="00536A4C"/>
    <w:rsid w:val="00536CFD"/>
    <w:rsid w:val="00536D6D"/>
    <w:rsid w:val="005374DD"/>
    <w:rsid w:val="00537548"/>
    <w:rsid w:val="00537AF1"/>
    <w:rsid w:val="00537F99"/>
    <w:rsid w:val="00537FE8"/>
    <w:rsid w:val="00540480"/>
    <w:rsid w:val="00540678"/>
    <w:rsid w:val="0054067F"/>
    <w:rsid w:val="005408DF"/>
    <w:rsid w:val="00540968"/>
    <w:rsid w:val="00540A70"/>
    <w:rsid w:val="00540C8E"/>
    <w:rsid w:val="0054100F"/>
    <w:rsid w:val="00541179"/>
    <w:rsid w:val="00541274"/>
    <w:rsid w:val="005414C9"/>
    <w:rsid w:val="0054163B"/>
    <w:rsid w:val="0054175E"/>
    <w:rsid w:val="005418D6"/>
    <w:rsid w:val="00542076"/>
    <w:rsid w:val="0054254B"/>
    <w:rsid w:val="00542B7A"/>
    <w:rsid w:val="00543988"/>
    <w:rsid w:val="00543CD0"/>
    <w:rsid w:val="00544064"/>
    <w:rsid w:val="00544241"/>
    <w:rsid w:val="0054462D"/>
    <w:rsid w:val="00544CBC"/>
    <w:rsid w:val="00544EEC"/>
    <w:rsid w:val="0054563A"/>
    <w:rsid w:val="00545B0C"/>
    <w:rsid w:val="00545BF0"/>
    <w:rsid w:val="00546014"/>
    <w:rsid w:val="00546038"/>
    <w:rsid w:val="005461D0"/>
    <w:rsid w:val="00546300"/>
    <w:rsid w:val="00546371"/>
    <w:rsid w:val="00546ADB"/>
    <w:rsid w:val="00546DA7"/>
    <w:rsid w:val="00546F82"/>
    <w:rsid w:val="00547193"/>
    <w:rsid w:val="00547540"/>
    <w:rsid w:val="00547630"/>
    <w:rsid w:val="005478BA"/>
    <w:rsid w:val="00547983"/>
    <w:rsid w:val="00547A27"/>
    <w:rsid w:val="00547AD7"/>
    <w:rsid w:val="00547DAC"/>
    <w:rsid w:val="00547E99"/>
    <w:rsid w:val="0055003E"/>
    <w:rsid w:val="0055075C"/>
    <w:rsid w:val="005507FE"/>
    <w:rsid w:val="005514A8"/>
    <w:rsid w:val="005518F2"/>
    <w:rsid w:val="00551984"/>
    <w:rsid w:val="005519E2"/>
    <w:rsid w:val="005519F2"/>
    <w:rsid w:val="00551CD5"/>
    <w:rsid w:val="00552250"/>
    <w:rsid w:val="005523C8"/>
    <w:rsid w:val="005526CB"/>
    <w:rsid w:val="005529E5"/>
    <w:rsid w:val="00552A7B"/>
    <w:rsid w:val="00552CF5"/>
    <w:rsid w:val="00553360"/>
    <w:rsid w:val="00553601"/>
    <w:rsid w:val="00553710"/>
    <w:rsid w:val="00553853"/>
    <w:rsid w:val="00553DCC"/>
    <w:rsid w:val="00554347"/>
    <w:rsid w:val="0055452E"/>
    <w:rsid w:val="0055469B"/>
    <w:rsid w:val="0055478C"/>
    <w:rsid w:val="00554B22"/>
    <w:rsid w:val="00554D35"/>
    <w:rsid w:val="00554FEB"/>
    <w:rsid w:val="005550E8"/>
    <w:rsid w:val="00555241"/>
    <w:rsid w:val="0055565C"/>
    <w:rsid w:val="00555A3F"/>
    <w:rsid w:val="00555C3A"/>
    <w:rsid w:val="00555D21"/>
    <w:rsid w:val="00555FCC"/>
    <w:rsid w:val="00556191"/>
    <w:rsid w:val="005563B1"/>
    <w:rsid w:val="00556443"/>
    <w:rsid w:val="00556555"/>
    <w:rsid w:val="0055683A"/>
    <w:rsid w:val="00556860"/>
    <w:rsid w:val="00556E30"/>
    <w:rsid w:val="00557455"/>
    <w:rsid w:val="005576AE"/>
    <w:rsid w:val="0055796A"/>
    <w:rsid w:val="00557CC4"/>
    <w:rsid w:val="0056056C"/>
    <w:rsid w:val="005606E9"/>
    <w:rsid w:val="0056070F"/>
    <w:rsid w:val="0056091E"/>
    <w:rsid w:val="00560B26"/>
    <w:rsid w:val="00560B9C"/>
    <w:rsid w:val="00560E52"/>
    <w:rsid w:val="00560E87"/>
    <w:rsid w:val="00560EF4"/>
    <w:rsid w:val="005610A9"/>
    <w:rsid w:val="00561330"/>
    <w:rsid w:val="005615A8"/>
    <w:rsid w:val="005619E0"/>
    <w:rsid w:val="00561F12"/>
    <w:rsid w:val="005620E8"/>
    <w:rsid w:val="00562105"/>
    <w:rsid w:val="005623F3"/>
    <w:rsid w:val="0056248E"/>
    <w:rsid w:val="005627DC"/>
    <w:rsid w:val="00562988"/>
    <w:rsid w:val="00562A6B"/>
    <w:rsid w:val="00562D0B"/>
    <w:rsid w:val="00562FEF"/>
    <w:rsid w:val="00563671"/>
    <w:rsid w:val="0056385D"/>
    <w:rsid w:val="00563B43"/>
    <w:rsid w:val="00563D3F"/>
    <w:rsid w:val="005643F6"/>
    <w:rsid w:val="00564569"/>
    <w:rsid w:val="005646C1"/>
    <w:rsid w:val="00564CAC"/>
    <w:rsid w:val="00565452"/>
    <w:rsid w:val="0056579B"/>
    <w:rsid w:val="00565959"/>
    <w:rsid w:val="005659F9"/>
    <w:rsid w:val="00565A7E"/>
    <w:rsid w:val="00565C6C"/>
    <w:rsid w:val="00566269"/>
    <w:rsid w:val="00566A7A"/>
    <w:rsid w:val="00566B79"/>
    <w:rsid w:val="005673F7"/>
    <w:rsid w:val="0056748C"/>
    <w:rsid w:val="00567848"/>
    <w:rsid w:val="005679D7"/>
    <w:rsid w:val="00567FC3"/>
    <w:rsid w:val="00570114"/>
    <w:rsid w:val="005701A2"/>
    <w:rsid w:val="005704DC"/>
    <w:rsid w:val="00570B18"/>
    <w:rsid w:val="00570D8C"/>
    <w:rsid w:val="00571552"/>
    <w:rsid w:val="00571D26"/>
    <w:rsid w:val="00572889"/>
    <w:rsid w:val="005728CE"/>
    <w:rsid w:val="005729C6"/>
    <w:rsid w:val="00572AC6"/>
    <w:rsid w:val="005734D7"/>
    <w:rsid w:val="005736E9"/>
    <w:rsid w:val="00573DA2"/>
    <w:rsid w:val="0057407D"/>
    <w:rsid w:val="0057430E"/>
    <w:rsid w:val="0057491D"/>
    <w:rsid w:val="0057496E"/>
    <w:rsid w:val="005749D6"/>
    <w:rsid w:val="00574B39"/>
    <w:rsid w:val="00574EE7"/>
    <w:rsid w:val="00575443"/>
    <w:rsid w:val="00575610"/>
    <w:rsid w:val="00575C1F"/>
    <w:rsid w:val="00575CDC"/>
    <w:rsid w:val="00575D61"/>
    <w:rsid w:val="00575F58"/>
    <w:rsid w:val="005769BC"/>
    <w:rsid w:val="00576A6D"/>
    <w:rsid w:val="00576EA7"/>
    <w:rsid w:val="00577200"/>
    <w:rsid w:val="005772D2"/>
    <w:rsid w:val="00577356"/>
    <w:rsid w:val="00577910"/>
    <w:rsid w:val="00577C63"/>
    <w:rsid w:val="00577CE8"/>
    <w:rsid w:val="00577D5C"/>
    <w:rsid w:val="0058020E"/>
    <w:rsid w:val="005808C6"/>
    <w:rsid w:val="00580B40"/>
    <w:rsid w:val="00580FC6"/>
    <w:rsid w:val="005813CB"/>
    <w:rsid w:val="0058148F"/>
    <w:rsid w:val="00581DFF"/>
    <w:rsid w:val="00582731"/>
    <w:rsid w:val="00582E3F"/>
    <w:rsid w:val="00582FB0"/>
    <w:rsid w:val="00583522"/>
    <w:rsid w:val="00583545"/>
    <w:rsid w:val="005835F9"/>
    <w:rsid w:val="005838D4"/>
    <w:rsid w:val="00583DFD"/>
    <w:rsid w:val="00583F89"/>
    <w:rsid w:val="0058403F"/>
    <w:rsid w:val="00584211"/>
    <w:rsid w:val="005844B6"/>
    <w:rsid w:val="005845D3"/>
    <w:rsid w:val="00584BF1"/>
    <w:rsid w:val="00585307"/>
    <w:rsid w:val="005858B1"/>
    <w:rsid w:val="0058637E"/>
    <w:rsid w:val="0058678B"/>
    <w:rsid w:val="00586ADE"/>
    <w:rsid w:val="00586C3A"/>
    <w:rsid w:val="00586FD4"/>
    <w:rsid w:val="0058709F"/>
    <w:rsid w:val="0058756C"/>
    <w:rsid w:val="00587864"/>
    <w:rsid w:val="00587A8E"/>
    <w:rsid w:val="00587DAA"/>
    <w:rsid w:val="00587EAC"/>
    <w:rsid w:val="0059011E"/>
    <w:rsid w:val="00590433"/>
    <w:rsid w:val="005905C2"/>
    <w:rsid w:val="00590A71"/>
    <w:rsid w:val="00590C02"/>
    <w:rsid w:val="00590E15"/>
    <w:rsid w:val="00590F44"/>
    <w:rsid w:val="00591491"/>
    <w:rsid w:val="00591579"/>
    <w:rsid w:val="005916BB"/>
    <w:rsid w:val="005916CF"/>
    <w:rsid w:val="00591743"/>
    <w:rsid w:val="005919ED"/>
    <w:rsid w:val="005921F9"/>
    <w:rsid w:val="0059237B"/>
    <w:rsid w:val="0059264A"/>
    <w:rsid w:val="005928FD"/>
    <w:rsid w:val="00592BF3"/>
    <w:rsid w:val="00592F41"/>
    <w:rsid w:val="0059339E"/>
    <w:rsid w:val="005933F4"/>
    <w:rsid w:val="0059357F"/>
    <w:rsid w:val="005935BC"/>
    <w:rsid w:val="005938AB"/>
    <w:rsid w:val="00593B03"/>
    <w:rsid w:val="00594156"/>
    <w:rsid w:val="00594556"/>
    <w:rsid w:val="00594AEC"/>
    <w:rsid w:val="00594BA2"/>
    <w:rsid w:val="00594E4C"/>
    <w:rsid w:val="0059556F"/>
    <w:rsid w:val="00595A4E"/>
    <w:rsid w:val="00595BAD"/>
    <w:rsid w:val="00595EA6"/>
    <w:rsid w:val="00595EB4"/>
    <w:rsid w:val="005961AD"/>
    <w:rsid w:val="005965F2"/>
    <w:rsid w:val="00596720"/>
    <w:rsid w:val="0059674A"/>
    <w:rsid w:val="005967D1"/>
    <w:rsid w:val="00596B0D"/>
    <w:rsid w:val="00596CA0"/>
    <w:rsid w:val="00596DD0"/>
    <w:rsid w:val="0059712B"/>
    <w:rsid w:val="005979F9"/>
    <w:rsid w:val="00597BFF"/>
    <w:rsid w:val="00597D10"/>
    <w:rsid w:val="00597E40"/>
    <w:rsid w:val="00597F46"/>
    <w:rsid w:val="005A0007"/>
    <w:rsid w:val="005A0501"/>
    <w:rsid w:val="005A0692"/>
    <w:rsid w:val="005A083B"/>
    <w:rsid w:val="005A08E3"/>
    <w:rsid w:val="005A0958"/>
    <w:rsid w:val="005A0AEE"/>
    <w:rsid w:val="005A0EE3"/>
    <w:rsid w:val="005A1346"/>
    <w:rsid w:val="005A14B9"/>
    <w:rsid w:val="005A173A"/>
    <w:rsid w:val="005A17B0"/>
    <w:rsid w:val="005A1981"/>
    <w:rsid w:val="005A1A2E"/>
    <w:rsid w:val="005A1C4A"/>
    <w:rsid w:val="005A2248"/>
    <w:rsid w:val="005A233F"/>
    <w:rsid w:val="005A24DF"/>
    <w:rsid w:val="005A2736"/>
    <w:rsid w:val="005A276A"/>
    <w:rsid w:val="005A276E"/>
    <w:rsid w:val="005A27F5"/>
    <w:rsid w:val="005A2DE3"/>
    <w:rsid w:val="005A2E29"/>
    <w:rsid w:val="005A2E6A"/>
    <w:rsid w:val="005A2FFB"/>
    <w:rsid w:val="005A3144"/>
    <w:rsid w:val="005A3160"/>
    <w:rsid w:val="005A354C"/>
    <w:rsid w:val="005A35DF"/>
    <w:rsid w:val="005A3C10"/>
    <w:rsid w:val="005A3DEB"/>
    <w:rsid w:val="005A4037"/>
    <w:rsid w:val="005A553D"/>
    <w:rsid w:val="005A5A01"/>
    <w:rsid w:val="005A5A04"/>
    <w:rsid w:val="005A5BBF"/>
    <w:rsid w:val="005A5E69"/>
    <w:rsid w:val="005A6765"/>
    <w:rsid w:val="005A6DA7"/>
    <w:rsid w:val="005A6DD5"/>
    <w:rsid w:val="005A6E9B"/>
    <w:rsid w:val="005A709A"/>
    <w:rsid w:val="005A72FB"/>
    <w:rsid w:val="005A7507"/>
    <w:rsid w:val="005A7965"/>
    <w:rsid w:val="005A7E5A"/>
    <w:rsid w:val="005B00E8"/>
    <w:rsid w:val="005B021A"/>
    <w:rsid w:val="005B05B4"/>
    <w:rsid w:val="005B078A"/>
    <w:rsid w:val="005B0C36"/>
    <w:rsid w:val="005B0F46"/>
    <w:rsid w:val="005B0F7C"/>
    <w:rsid w:val="005B12C0"/>
    <w:rsid w:val="005B1380"/>
    <w:rsid w:val="005B1465"/>
    <w:rsid w:val="005B15A2"/>
    <w:rsid w:val="005B2150"/>
    <w:rsid w:val="005B2185"/>
    <w:rsid w:val="005B21B4"/>
    <w:rsid w:val="005B2246"/>
    <w:rsid w:val="005B24EE"/>
    <w:rsid w:val="005B2518"/>
    <w:rsid w:val="005B2A5D"/>
    <w:rsid w:val="005B2ED7"/>
    <w:rsid w:val="005B3244"/>
    <w:rsid w:val="005B3268"/>
    <w:rsid w:val="005B335D"/>
    <w:rsid w:val="005B33A9"/>
    <w:rsid w:val="005B35DB"/>
    <w:rsid w:val="005B3601"/>
    <w:rsid w:val="005B37AC"/>
    <w:rsid w:val="005B37C5"/>
    <w:rsid w:val="005B38AE"/>
    <w:rsid w:val="005B3AB8"/>
    <w:rsid w:val="005B3AC3"/>
    <w:rsid w:val="005B3E5F"/>
    <w:rsid w:val="005B4A0C"/>
    <w:rsid w:val="005B4B93"/>
    <w:rsid w:val="005B4DBF"/>
    <w:rsid w:val="005B52B6"/>
    <w:rsid w:val="005B5406"/>
    <w:rsid w:val="005B55E2"/>
    <w:rsid w:val="005B5770"/>
    <w:rsid w:val="005B5D09"/>
    <w:rsid w:val="005B5E7D"/>
    <w:rsid w:val="005B630F"/>
    <w:rsid w:val="005B6439"/>
    <w:rsid w:val="005B6F71"/>
    <w:rsid w:val="005B7DA4"/>
    <w:rsid w:val="005B7E13"/>
    <w:rsid w:val="005C0293"/>
    <w:rsid w:val="005C0AF5"/>
    <w:rsid w:val="005C11A9"/>
    <w:rsid w:val="005C1D65"/>
    <w:rsid w:val="005C2237"/>
    <w:rsid w:val="005C352A"/>
    <w:rsid w:val="005C3AF3"/>
    <w:rsid w:val="005C3B88"/>
    <w:rsid w:val="005C3DB7"/>
    <w:rsid w:val="005C3F7C"/>
    <w:rsid w:val="005C456E"/>
    <w:rsid w:val="005C47F7"/>
    <w:rsid w:val="005C4AAF"/>
    <w:rsid w:val="005C4AC1"/>
    <w:rsid w:val="005C4D53"/>
    <w:rsid w:val="005C5238"/>
    <w:rsid w:val="005C540D"/>
    <w:rsid w:val="005C55EF"/>
    <w:rsid w:val="005C5A44"/>
    <w:rsid w:val="005C5BBB"/>
    <w:rsid w:val="005C65F4"/>
    <w:rsid w:val="005C6614"/>
    <w:rsid w:val="005C6641"/>
    <w:rsid w:val="005C69F2"/>
    <w:rsid w:val="005C6AA0"/>
    <w:rsid w:val="005C6E06"/>
    <w:rsid w:val="005C6F48"/>
    <w:rsid w:val="005C7302"/>
    <w:rsid w:val="005C754A"/>
    <w:rsid w:val="005C767C"/>
    <w:rsid w:val="005C7A22"/>
    <w:rsid w:val="005D005E"/>
    <w:rsid w:val="005D0086"/>
    <w:rsid w:val="005D016C"/>
    <w:rsid w:val="005D0271"/>
    <w:rsid w:val="005D0D7D"/>
    <w:rsid w:val="005D187F"/>
    <w:rsid w:val="005D1983"/>
    <w:rsid w:val="005D1990"/>
    <w:rsid w:val="005D1F79"/>
    <w:rsid w:val="005D23D2"/>
    <w:rsid w:val="005D2682"/>
    <w:rsid w:val="005D2946"/>
    <w:rsid w:val="005D295E"/>
    <w:rsid w:val="005D2E67"/>
    <w:rsid w:val="005D2E95"/>
    <w:rsid w:val="005D334A"/>
    <w:rsid w:val="005D348D"/>
    <w:rsid w:val="005D35A2"/>
    <w:rsid w:val="005D36F0"/>
    <w:rsid w:val="005D383E"/>
    <w:rsid w:val="005D38B7"/>
    <w:rsid w:val="005D3B68"/>
    <w:rsid w:val="005D3D95"/>
    <w:rsid w:val="005D4A73"/>
    <w:rsid w:val="005D4AD7"/>
    <w:rsid w:val="005D4D13"/>
    <w:rsid w:val="005D4FDA"/>
    <w:rsid w:val="005D5526"/>
    <w:rsid w:val="005D5570"/>
    <w:rsid w:val="005D5CD3"/>
    <w:rsid w:val="005D6055"/>
    <w:rsid w:val="005D6101"/>
    <w:rsid w:val="005D6102"/>
    <w:rsid w:val="005D6117"/>
    <w:rsid w:val="005D6539"/>
    <w:rsid w:val="005D6AA9"/>
    <w:rsid w:val="005D6E3A"/>
    <w:rsid w:val="005D7410"/>
    <w:rsid w:val="005D7459"/>
    <w:rsid w:val="005E106F"/>
    <w:rsid w:val="005E114F"/>
    <w:rsid w:val="005E1BC5"/>
    <w:rsid w:val="005E1FF3"/>
    <w:rsid w:val="005E20F0"/>
    <w:rsid w:val="005E248C"/>
    <w:rsid w:val="005E2B78"/>
    <w:rsid w:val="005E2D11"/>
    <w:rsid w:val="005E2FB2"/>
    <w:rsid w:val="005E2FE5"/>
    <w:rsid w:val="005E315F"/>
    <w:rsid w:val="005E3184"/>
    <w:rsid w:val="005E3787"/>
    <w:rsid w:val="005E37E6"/>
    <w:rsid w:val="005E4359"/>
    <w:rsid w:val="005E446B"/>
    <w:rsid w:val="005E4682"/>
    <w:rsid w:val="005E4739"/>
    <w:rsid w:val="005E477E"/>
    <w:rsid w:val="005E48E3"/>
    <w:rsid w:val="005E4E19"/>
    <w:rsid w:val="005E6170"/>
    <w:rsid w:val="005E63AD"/>
    <w:rsid w:val="005E647F"/>
    <w:rsid w:val="005E64D8"/>
    <w:rsid w:val="005E68BB"/>
    <w:rsid w:val="005E691C"/>
    <w:rsid w:val="005E77ED"/>
    <w:rsid w:val="005E78E3"/>
    <w:rsid w:val="005E78FF"/>
    <w:rsid w:val="005E7A1A"/>
    <w:rsid w:val="005E7EB8"/>
    <w:rsid w:val="005E7FC6"/>
    <w:rsid w:val="005F0248"/>
    <w:rsid w:val="005F0313"/>
    <w:rsid w:val="005F05A1"/>
    <w:rsid w:val="005F08AF"/>
    <w:rsid w:val="005F0F0C"/>
    <w:rsid w:val="005F1387"/>
    <w:rsid w:val="005F1D75"/>
    <w:rsid w:val="005F2171"/>
    <w:rsid w:val="005F28A5"/>
    <w:rsid w:val="005F28C3"/>
    <w:rsid w:val="005F2D77"/>
    <w:rsid w:val="005F3191"/>
    <w:rsid w:val="005F31F1"/>
    <w:rsid w:val="005F32AC"/>
    <w:rsid w:val="005F33A0"/>
    <w:rsid w:val="005F3434"/>
    <w:rsid w:val="005F3449"/>
    <w:rsid w:val="005F37FA"/>
    <w:rsid w:val="005F3BF6"/>
    <w:rsid w:val="005F3C68"/>
    <w:rsid w:val="005F3D59"/>
    <w:rsid w:val="005F40F7"/>
    <w:rsid w:val="005F410A"/>
    <w:rsid w:val="005F4283"/>
    <w:rsid w:val="005F441E"/>
    <w:rsid w:val="005F4539"/>
    <w:rsid w:val="005F45EB"/>
    <w:rsid w:val="005F48C7"/>
    <w:rsid w:val="005F5282"/>
    <w:rsid w:val="005F55BE"/>
    <w:rsid w:val="005F56D1"/>
    <w:rsid w:val="005F5921"/>
    <w:rsid w:val="005F5A3C"/>
    <w:rsid w:val="005F62E7"/>
    <w:rsid w:val="005F663A"/>
    <w:rsid w:val="005F6693"/>
    <w:rsid w:val="005F6C0F"/>
    <w:rsid w:val="005F70A7"/>
    <w:rsid w:val="005F72DE"/>
    <w:rsid w:val="005F74A2"/>
    <w:rsid w:val="005F7955"/>
    <w:rsid w:val="006005D9"/>
    <w:rsid w:val="00600A5F"/>
    <w:rsid w:val="00600B10"/>
    <w:rsid w:val="00600B3A"/>
    <w:rsid w:val="00600D87"/>
    <w:rsid w:val="00601144"/>
    <w:rsid w:val="006012B3"/>
    <w:rsid w:val="0060130E"/>
    <w:rsid w:val="0060144D"/>
    <w:rsid w:val="00601516"/>
    <w:rsid w:val="00601689"/>
    <w:rsid w:val="006018DC"/>
    <w:rsid w:val="00601AD7"/>
    <w:rsid w:val="006024DA"/>
    <w:rsid w:val="0060284F"/>
    <w:rsid w:val="006029F5"/>
    <w:rsid w:val="00602A1E"/>
    <w:rsid w:val="006035FA"/>
    <w:rsid w:val="00603BC4"/>
    <w:rsid w:val="00604AB2"/>
    <w:rsid w:val="00604C09"/>
    <w:rsid w:val="00604D27"/>
    <w:rsid w:val="006050E5"/>
    <w:rsid w:val="006054DE"/>
    <w:rsid w:val="00605A75"/>
    <w:rsid w:val="00605E50"/>
    <w:rsid w:val="006060F7"/>
    <w:rsid w:val="006063C4"/>
    <w:rsid w:val="006063D5"/>
    <w:rsid w:val="00606BEA"/>
    <w:rsid w:val="00607090"/>
    <w:rsid w:val="00607553"/>
    <w:rsid w:val="006079C7"/>
    <w:rsid w:val="00607A7B"/>
    <w:rsid w:val="00607B90"/>
    <w:rsid w:val="00607CA6"/>
    <w:rsid w:val="006104F5"/>
    <w:rsid w:val="0061097A"/>
    <w:rsid w:val="00610C2A"/>
    <w:rsid w:val="00610C31"/>
    <w:rsid w:val="00610F63"/>
    <w:rsid w:val="00610FAD"/>
    <w:rsid w:val="006111D7"/>
    <w:rsid w:val="00611317"/>
    <w:rsid w:val="0061143B"/>
    <w:rsid w:val="006115DA"/>
    <w:rsid w:val="006119FF"/>
    <w:rsid w:val="00612150"/>
    <w:rsid w:val="00612322"/>
    <w:rsid w:val="00612400"/>
    <w:rsid w:val="00612480"/>
    <w:rsid w:val="0061256A"/>
    <w:rsid w:val="00612797"/>
    <w:rsid w:val="0061292D"/>
    <w:rsid w:val="00612E32"/>
    <w:rsid w:val="006133F7"/>
    <w:rsid w:val="00613536"/>
    <w:rsid w:val="00613578"/>
    <w:rsid w:val="00613A9A"/>
    <w:rsid w:val="00613BEA"/>
    <w:rsid w:val="00613C89"/>
    <w:rsid w:val="0061461D"/>
    <w:rsid w:val="00614ADD"/>
    <w:rsid w:val="00614BBE"/>
    <w:rsid w:val="00615231"/>
    <w:rsid w:val="00615310"/>
    <w:rsid w:val="00615D88"/>
    <w:rsid w:val="00615DFD"/>
    <w:rsid w:val="006163B5"/>
    <w:rsid w:val="0061641A"/>
    <w:rsid w:val="00616DDF"/>
    <w:rsid w:val="00616E04"/>
    <w:rsid w:val="00616E88"/>
    <w:rsid w:val="00616F06"/>
    <w:rsid w:val="00616FBC"/>
    <w:rsid w:val="006171FF"/>
    <w:rsid w:val="0061762E"/>
    <w:rsid w:val="00620231"/>
    <w:rsid w:val="00620308"/>
    <w:rsid w:val="006204A0"/>
    <w:rsid w:val="00620545"/>
    <w:rsid w:val="00620DDC"/>
    <w:rsid w:val="006212DB"/>
    <w:rsid w:val="006216BE"/>
    <w:rsid w:val="00621A21"/>
    <w:rsid w:val="00621B7F"/>
    <w:rsid w:val="00621BCE"/>
    <w:rsid w:val="00622631"/>
    <w:rsid w:val="00622832"/>
    <w:rsid w:val="00622914"/>
    <w:rsid w:val="00622CE6"/>
    <w:rsid w:val="00623446"/>
    <w:rsid w:val="00623647"/>
    <w:rsid w:val="00623C28"/>
    <w:rsid w:val="00623CCD"/>
    <w:rsid w:val="00624594"/>
    <w:rsid w:val="00624A61"/>
    <w:rsid w:val="00624D1F"/>
    <w:rsid w:val="00624E3D"/>
    <w:rsid w:val="006252ED"/>
    <w:rsid w:val="006252F8"/>
    <w:rsid w:val="006254BE"/>
    <w:rsid w:val="0062584E"/>
    <w:rsid w:val="00625EB9"/>
    <w:rsid w:val="00626111"/>
    <w:rsid w:val="00626363"/>
    <w:rsid w:val="006265E3"/>
    <w:rsid w:val="0062743C"/>
    <w:rsid w:val="00627C0A"/>
    <w:rsid w:val="00627D10"/>
    <w:rsid w:val="00627FAD"/>
    <w:rsid w:val="0063060C"/>
    <w:rsid w:val="00630788"/>
    <w:rsid w:val="0063099A"/>
    <w:rsid w:val="006310BE"/>
    <w:rsid w:val="006312D2"/>
    <w:rsid w:val="00631349"/>
    <w:rsid w:val="00631742"/>
    <w:rsid w:val="00631892"/>
    <w:rsid w:val="0063195B"/>
    <w:rsid w:val="00631F42"/>
    <w:rsid w:val="0063213E"/>
    <w:rsid w:val="006321FC"/>
    <w:rsid w:val="006322E2"/>
    <w:rsid w:val="00632397"/>
    <w:rsid w:val="00632868"/>
    <w:rsid w:val="006328D8"/>
    <w:rsid w:val="00632AE6"/>
    <w:rsid w:val="00632C6E"/>
    <w:rsid w:val="00632DB5"/>
    <w:rsid w:val="00632FEB"/>
    <w:rsid w:val="00633090"/>
    <w:rsid w:val="00633289"/>
    <w:rsid w:val="00633611"/>
    <w:rsid w:val="006339D2"/>
    <w:rsid w:val="00633E8B"/>
    <w:rsid w:val="00634054"/>
    <w:rsid w:val="00634238"/>
    <w:rsid w:val="006343AA"/>
    <w:rsid w:val="006346FF"/>
    <w:rsid w:val="00634A4F"/>
    <w:rsid w:val="00634B82"/>
    <w:rsid w:val="00634D12"/>
    <w:rsid w:val="00634D5D"/>
    <w:rsid w:val="00635327"/>
    <w:rsid w:val="006357FE"/>
    <w:rsid w:val="006358FE"/>
    <w:rsid w:val="006359BF"/>
    <w:rsid w:val="00635A63"/>
    <w:rsid w:val="00635F30"/>
    <w:rsid w:val="00636004"/>
    <w:rsid w:val="00636A77"/>
    <w:rsid w:val="00636CF5"/>
    <w:rsid w:val="00636E9E"/>
    <w:rsid w:val="006371EB"/>
    <w:rsid w:val="0063785D"/>
    <w:rsid w:val="0063798E"/>
    <w:rsid w:val="0064014E"/>
    <w:rsid w:val="00640271"/>
    <w:rsid w:val="0064035D"/>
    <w:rsid w:val="006404E9"/>
    <w:rsid w:val="00640537"/>
    <w:rsid w:val="006406CE"/>
    <w:rsid w:val="00640D50"/>
    <w:rsid w:val="00640E5B"/>
    <w:rsid w:val="00641273"/>
    <w:rsid w:val="00641598"/>
    <w:rsid w:val="006422DD"/>
    <w:rsid w:val="00642AA3"/>
    <w:rsid w:val="00642E2E"/>
    <w:rsid w:val="00642F0B"/>
    <w:rsid w:val="0064346D"/>
    <w:rsid w:val="006436FC"/>
    <w:rsid w:val="00644219"/>
    <w:rsid w:val="00644285"/>
    <w:rsid w:val="006443BD"/>
    <w:rsid w:val="00644A9C"/>
    <w:rsid w:val="00644EC7"/>
    <w:rsid w:val="00645458"/>
    <w:rsid w:val="00645634"/>
    <w:rsid w:val="0064563D"/>
    <w:rsid w:val="006457F2"/>
    <w:rsid w:val="00645D72"/>
    <w:rsid w:val="0064614B"/>
    <w:rsid w:val="0064617E"/>
    <w:rsid w:val="006463B2"/>
    <w:rsid w:val="00646422"/>
    <w:rsid w:val="006466CF"/>
    <w:rsid w:val="0064671E"/>
    <w:rsid w:val="00646AC1"/>
    <w:rsid w:val="00647226"/>
    <w:rsid w:val="006474FD"/>
    <w:rsid w:val="006476D2"/>
    <w:rsid w:val="00647874"/>
    <w:rsid w:val="00647898"/>
    <w:rsid w:val="00650028"/>
    <w:rsid w:val="00650036"/>
    <w:rsid w:val="006500EA"/>
    <w:rsid w:val="00650AFF"/>
    <w:rsid w:val="00650B27"/>
    <w:rsid w:val="00650CC1"/>
    <w:rsid w:val="00650DD5"/>
    <w:rsid w:val="00650F40"/>
    <w:rsid w:val="00650FE7"/>
    <w:rsid w:val="00651257"/>
    <w:rsid w:val="006513EA"/>
    <w:rsid w:val="00651681"/>
    <w:rsid w:val="00651AA0"/>
    <w:rsid w:val="006520DE"/>
    <w:rsid w:val="006524EE"/>
    <w:rsid w:val="0065264F"/>
    <w:rsid w:val="00652E84"/>
    <w:rsid w:val="00653BE4"/>
    <w:rsid w:val="00653BFB"/>
    <w:rsid w:val="0065421B"/>
    <w:rsid w:val="00654254"/>
    <w:rsid w:val="00654293"/>
    <w:rsid w:val="006542E6"/>
    <w:rsid w:val="006544E2"/>
    <w:rsid w:val="00654866"/>
    <w:rsid w:val="00654938"/>
    <w:rsid w:val="00654C7A"/>
    <w:rsid w:val="00654E54"/>
    <w:rsid w:val="00655F48"/>
    <w:rsid w:val="00655FB7"/>
    <w:rsid w:val="00655FFE"/>
    <w:rsid w:val="00656069"/>
    <w:rsid w:val="00656419"/>
    <w:rsid w:val="006564BD"/>
    <w:rsid w:val="00656916"/>
    <w:rsid w:val="00656BE7"/>
    <w:rsid w:val="00656D91"/>
    <w:rsid w:val="0065737E"/>
    <w:rsid w:val="00657569"/>
    <w:rsid w:val="00657724"/>
    <w:rsid w:val="00657F89"/>
    <w:rsid w:val="0066084B"/>
    <w:rsid w:val="00660AAD"/>
    <w:rsid w:val="00660C14"/>
    <w:rsid w:val="00660D42"/>
    <w:rsid w:val="0066102B"/>
    <w:rsid w:val="0066177B"/>
    <w:rsid w:val="006618EA"/>
    <w:rsid w:val="00661951"/>
    <w:rsid w:val="00661F4D"/>
    <w:rsid w:val="00662146"/>
    <w:rsid w:val="00662192"/>
    <w:rsid w:val="00662ADC"/>
    <w:rsid w:val="006633E3"/>
    <w:rsid w:val="00663420"/>
    <w:rsid w:val="006637BF"/>
    <w:rsid w:val="00663852"/>
    <w:rsid w:val="006640E7"/>
    <w:rsid w:val="00664321"/>
    <w:rsid w:val="00664387"/>
    <w:rsid w:val="0066493B"/>
    <w:rsid w:val="0066499C"/>
    <w:rsid w:val="00664AAE"/>
    <w:rsid w:val="0066524E"/>
    <w:rsid w:val="006657FC"/>
    <w:rsid w:val="006659D8"/>
    <w:rsid w:val="00665D3F"/>
    <w:rsid w:val="00665DF1"/>
    <w:rsid w:val="00665F40"/>
    <w:rsid w:val="00665F97"/>
    <w:rsid w:val="0066620E"/>
    <w:rsid w:val="00666220"/>
    <w:rsid w:val="00666406"/>
    <w:rsid w:val="00666699"/>
    <w:rsid w:val="00666860"/>
    <w:rsid w:val="00667BE9"/>
    <w:rsid w:val="00667D2E"/>
    <w:rsid w:val="00667EA1"/>
    <w:rsid w:val="00670294"/>
    <w:rsid w:val="00670470"/>
    <w:rsid w:val="00670549"/>
    <w:rsid w:val="006705D8"/>
    <w:rsid w:val="00670841"/>
    <w:rsid w:val="006708D8"/>
    <w:rsid w:val="00670B9D"/>
    <w:rsid w:val="006714CF"/>
    <w:rsid w:val="00671572"/>
    <w:rsid w:val="0067164D"/>
    <w:rsid w:val="00671750"/>
    <w:rsid w:val="006717BD"/>
    <w:rsid w:val="00671882"/>
    <w:rsid w:val="0067190A"/>
    <w:rsid w:val="00671A37"/>
    <w:rsid w:val="00671A4F"/>
    <w:rsid w:val="0067218B"/>
    <w:rsid w:val="006724D4"/>
    <w:rsid w:val="006726C8"/>
    <w:rsid w:val="00672733"/>
    <w:rsid w:val="00672DFC"/>
    <w:rsid w:val="00672FA5"/>
    <w:rsid w:val="00673435"/>
    <w:rsid w:val="00673ADF"/>
    <w:rsid w:val="00673C39"/>
    <w:rsid w:val="00673E28"/>
    <w:rsid w:val="0067449F"/>
    <w:rsid w:val="00674C94"/>
    <w:rsid w:val="00674D4D"/>
    <w:rsid w:val="00674F7A"/>
    <w:rsid w:val="00674FA0"/>
    <w:rsid w:val="0067504C"/>
    <w:rsid w:val="0067510C"/>
    <w:rsid w:val="00675610"/>
    <w:rsid w:val="00675AE9"/>
    <w:rsid w:val="00675C1F"/>
    <w:rsid w:val="00675EB2"/>
    <w:rsid w:val="00676248"/>
    <w:rsid w:val="00676C97"/>
    <w:rsid w:val="00676D63"/>
    <w:rsid w:val="006770DB"/>
    <w:rsid w:val="0067743E"/>
    <w:rsid w:val="00677665"/>
    <w:rsid w:val="00677A32"/>
    <w:rsid w:val="00677BE8"/>
    <w:rsid w:val="006803C1"/>
    <w:rsid w:val="00680CB7"/>
    <w:rsid w:val="00681077"/>
    <w:rsid w:val="0068134C"/>
    <w:rsid w:val="00681529"/>
    <w:rsid w:val="00681A30"/>
    <w:rsid w:val="00681AE9"/>
    <w:rsid w:val="00681B80"/>
    <w:rsid w:val="00682014"/>
    <w:rsid w:val="0068265D"/>
    <w:rsid w:val="0068297A"/>
    <w:rsid w:val="00682CE5"/>
    <w:rsid w:val="00683E20"/>
    <w:rsid w:val="006840B1"/>
    <w:rsid w:val="006841B8"/>
    <w:rsid w:val="00684670"/>
    <w:rsid w:val="00684703"/>
    <w:rsid w:val="00684741"/>
    <w:rsid w:val="00684765"/>
    <w:rsid w:val="00684823"/>
    <w:rsid w:val="0068492C"/>
    <w:rsid w:val="0068499A"/>
    <w:rsid w:val="006851F4"/>
    <w:rsid w:val="0068565D"/>
    <w:rsid w:val="00685700"/>
    <w:rsid w:val="00685BAD"/>
    <w:rsid w:val="00685CD9"/>
    <w:rsid w:val="006863B7"/>
    <w:rsid w:val="0068694E"/>
    <w:rsid w:val="00686ABF"/>
    <w:rsid w:val="00686B87"/>
    <w:rsid w:val="006870AE"/>
    <w:rsid w:val="006875E0"/>
    <w:rsid w:val="00687719"/>
    <w:rsid w:val="00687FCE"/>
    <w:rsid w:val="006903F2"/>
    <w:rsid w:val="00690606"/>
    <w:rsid w:val="00690621"/>
    <w:rsid w:val="006906EC"/>
    <w:rsid w:val="006907B5"/>
    <w:rsid w:val="00690ACB"/>
    <w:rsid w:val="00690ADB"/>
    <w:rsid w:val="00690D81"/>
    <w:rsid w:val="00690F9B"/>
    <w:rsid w:val="00691164"/>
    <w:rsid w:val="006911E6"/>
    <w:rsid w:val="0069130C"/>
    <w:rsid w:val="00691425"/>
    <w:rsid w:val="00691481"/>
    <w:rsid w:val="00691A40"/>
    <w:rsid w:val="00691A54"/>
    <w:rsid w:val="00691B2F"/>
    <w:rsid w:val="006923BD"/>
    <w:rsid w:val="00692540"/>
    <w:rsid w:val="006928DC"/>
    <w:rsid w:val="00693237"/>
    <w:rsid w:val="00693462"/>
    <w:rsid w:val="00693470"/>
    <w:rsid w:val="006938E5"/>
    <w:rsid w:val="00694309"/>
    <w:rsid w:val="006947F0"/>
    <w:rsid w:val="00694AAD"/>
    <w:rsid w:val="00694B48"/>
    <w:rsid w:val="00694DC0"/>
    <w:rsid w:val="00694E0B"/>
    <w:rsid w:val="006950C2"/>
    <w:rsid w:val="00695528"/>
    <w:rsid w:val="00695833"/>
    <w:rsid w:val="00695F5F"/>
    <w:rsid w:val="0069605A"/>
    <w:rsid w:val="006965AF"/>
    <w:rsid w:val="00696AEC"/>
    <w:rsid w:val="00696B1F"/>
    <w:rsid w:val="00696BA1"/>
    <w:rsid w:val="00696C71"/>
    <w:rsid w:val="00697057"/>
    <w:rsid w:val="00697101"/>
    <w:rsid w:val="006971E7"/>
    <w:rsid w:val="006972A3"/>
    <w:rsid w:val="0069762A"/>
    <w:rsid w:val="00697907"/>
    <w:rsid w:val="00697A65"/>
    <w:rsid w:val="00697BAD"/>
    <w:rsid w:val="006A006C"/>
    <w:rsid w:val="006A0399"/>
    <w:rsid w:val="006A075F"/>
    <w:rsid w:val="006A0C9E"/>
    <w:rsid w:val="006A0D62"/>
    <w:rsid w:val="006A0E61"/>
    <w:rsid w:val="006A145D"/>
    <w:rsid w:val="006A1712"/>
    <w:rsid w:val="006A17A3"/>
    <w:rsid w:val="006A19B4"/>
    <w:rsid w:val="006A1A72"/>
    <w:rsid w:val="006A1BD5"/>
    <w:rsid w:val="006A1CAF"/>
    <w:rsid w:val="006A1FAD"/>
    <w:rsid w:val="006A1FFE"/>
    <w:rsid w:val="006A2073"/>
    <w:rsid w:val="006A2092"/>
    <w:rsid w:val="006A214E"/>
    <w:rsid w:val="006A28AA"/>
    <w:rsid w:val="006A2A12"/>
    <w:rsid w:val="006A2AB7"/>
    <w:rsid w:val="006A2F1A"/>
    <w:rsid w:val="006A2F27"/>
    <w:rsid w:val="006A307E"/>
    <w:rsid w:val="006A3364"/>
    <w:rsid w:val="006A33E9"/>
    <w:rsid w:val="006A36C0"/>
    <w:rsid w:val="006A377F"/>
    <w:rsid w:val="006A3839"/>
    <w:rsid w:val="006A38FC"/>
    <w:rsid w:val="006A39B2"/>
    <w:rsid w:val="006A3C7D"/>
    <w:rsid w:val="006A3DBF"/>
    <w:rsid w:val="006A43F8"/>
    <w:rsid w:val="006A451A"/>
    <w:rsid w:val="006A46FA"/>
    <w:rsid w:val="006A4BEF"/>
    <w:rsid w:val="006A4F2C"/>
    <w:rsid w:val="006A4F71"/>
    <w:rsid w:val="006A503F"/>
    <w:rsid w:val="006A5326"/>
    <w:rsid w:val="006A580D"/>
    <w:rsid w:val="006A5B81"/>
    <w:rsid w:val="006A6204"/>
    <w:rsid w:val="006A624F"/>
    <w:rsid w:val="006A637F"/>
    <w:rsid w:val="006A6444"/>
    <w:rsid w:val="006A6458"/>
    <w:rsid w:val="006A66BC"/>
    <w:rsid w:val="006A68A0"/>
    <w:rsid w:val="006A69E1"/>
    <w:rsid w:val="006A6DF5"/>
    <w:rsid w:val="006A72C6"/>
    <w:rsid w:val="006A75E3"/>
    <w:rsid w:val="006A791C"/>
    <w:rsid w:val="006A79D6"/>
    <w:rsid w:val="006A7C6F"/>
    <w:rsid w:val="006B0096"/>
    <w:rsid w:val="006B03E3"/>
    <w:rsid w:val="006B10B7"/>
    <w:rsid w:val="006B1490"/>
    <w:rsid w:val="006B1716"/>
    <w:rsid w:val="006B1CE2"/>
    <w:rsid w:val="006B3502"/>
    <w:rsid w:val="006B357F"/>
    <w:rsid w:val="006B38F2"/>
    <w:rsid w:val="006B3D1A"/>
    <w:rsid w:val="006B405B"/>
    <w:rsid w:val="006B40E8"/>
    <w:rsid w:val="006B4100"/>
    <w:rsid w:val="006B4248"/>
    <w:rsid w:val="006B4ADC"/>
    <w:rsid w:val="006B4C44"/>
    <w:rsid w:val="006B4CED"/>
    <w:rsid w:val="006B506F"/>
    <w:rsid w:val="006B53D7"/>
    <w:rsid w:val="006B5538"/>
    <w:rsid w:val="006B564C"/>
    <w:rsid w:val="006B5A23"/>
    <w:rsid w:val="006B5B66"/>
    <w:rsid w:val="006B5BBF"/>
    <w:rsid w:val="006B5EB5"/>
    <w:rsid w:val="006B6648"/>
    <w:rsid w:val="006B66F2"/>
    <w:rsid w:val="006B6FA8"/>
    <w:rsid w:val="006B738B"/>
    <w:rsid w:val="006B73E5"/>
    <w:rsid w:val="006B790F"/>
    <w:rsid w:val="006B7F49"/>
    <w:rsid w:val="006C0940"/>
    <w:rsid w:val="006C0E8E"/>
    <w:rsid w:val="006C1404"/>
    <w:rsid w:val="006C1754"/>
    <w:rsid w:val="006C1C6C"/>
    <w:rsid w:val="006C1FB9"/>
    <w:rsid w:val="006C24A6"/>
    <w:rsid w:val="006C27CF"/>
    <w:rsid w:val="006C2A35"/>
    <w:rsid w:val="006C331B"/>
    <w:rsid w:val="006C34A7"/>
    <w:rsid w:val="006C370F"/>
    <w:rsid w:val="006C393E"/>
    <w:rsid w:val="006C3D18"/>
    <w:rsid w:val="006C3E30"/>
    <w:rsid w:val="006C3ED8"/>
    <w:rsid w:val="006C3F47"/>
    <w:rsid w:val="006C41BB"/>
    <w:rsid w:val="006C4F9B"/>
    <w:rsid w:val="006C5503"/>
    <w:rsid w:val="006C559B"/>
    <w:rsid w:val="006C5881"/>
    <w:rsid w:val="006C5B73"/>
    <w:rsid w:val="006C5E51"/>
    <w:rsid w:val="006C6B99"/>
    <w:rsid w:val="006C6DE4"/>
    <w:rsid w:val="006C70DC"/>
    <w:rsid w:val="006C7332"/>
    <w:rsid w:val="006C73A9"/>
    <w:rsid w:val="006C7E63"/>
    <w:rsid w:val="006C7EC0"/>
    <w:rsid w:val="006D001C"/>
    <w:rsid w:val="006D0214"/>
    <w:rsid w:val="006D07D9"/>
    <w:rsid w:val="006D108A"/>
    <w:rsid w:val="006D1115"/>
    <w:rsid w:val="006D1423"/>
    <w:rsid w:val="006D16EF"/>
    <w:rsid w:val="006D1716"/>
    <w:rsid w:val="006D1799"/>
    <w:rsid w:val="006D200D"/>
    <w:rsid w:val="006D20AA"/>
    <w:rsid w:val="006D20CF"/>
    <w:rsid w:val="006D2329"/>
    <w:rsid w:val="006D24B4"/>
    <w:rsid w:val="006D27E1"/>
    <w:rsid w:val="006D2B7D"/>
    <w:rsid w:val="006D30CE"/>
    <w:rsid w:val="006D3531"/>
    <w:rsid w:val="006D36DD"/>
    <w:rsid w:val="006D3930"/>
    <w:rsid w:val="006D3ADD"/>
    <w:rsid w:val="006D3F7E"/>
    <w:rsid w:val="006D42CA"/>
    <w:rsid w:val="006D48CA"/>
    <w:rsid w:val="006D4918"/>
    <w:rsid w:val="006D4ABB"/>
    <w:rsid w:val="006D52AB"/>
    <w:rsid w:val="006D53F2"/>
    <w:rsid w:val="006D5465"/>
    <w:rsid w:val="006D5505"/>
    <w:rsid w:val="006D55EA"/>
    <w:rsid w:val="006D5DFD"/>
    <w:rsid w:val="006D6374"/>
    <w:rsid w:val="006D670B"/>
    <w:rsid w:val="006D6CB3"/>
    <w:rsid w:val="006D706C"/>
    <w:rsid w:val="006D7A16"/>
    <w:rsid w:val="006D7A57"/>
    <w:rsid w:val="006D7C53"/>
    <w:rsid w:val="006D7CED"/>
    <w:rsid w:val="006D7FF7"/>
    <w:rsid w:val="006E001E"/>
    <w:rsid w:val="006E0041"/>
    <w:rsid w:val="006E0227"/>
    <w:rsid w:val="006E0497"/>
    <w:rsid w:val="006E0592"/>
    <w:rsid w:val="006E0790"/>
    <w:rsid w:val="006E09FC"/>
    <w:rsid w:val="006E0BF7"/>
    <w:rsid w:val="006E0C87"/>
    <w:rsid w:val="006E0CAE"/>
    <w:rsid w:val="006E0D0C"/>
    <w:rsid w:val="006E1629"/>
    <w:rsid w:val="006E16BD"/>
    <w:rsid w:val="006E1717"/>
    <w:rsid w:val="006E1C55"/>
    <w:rsid w:val="006E1CB9"/>
    <w:rsid w:val="006E1EBA"/>
    <w:rsid w:val="006E20AE"/>
    <w:rsid w:val="006E20E2"/>
    <w:rsid w:val="006E23CD"/>
    <w:rsid w:val="006E2A08"/>
    <w:rsid w:val="006E2AC1"/>
    <w:rsid w:val="006E34B7"/>
    <w:rsid w:val="006E3DEB"/>
    <w:rsid w:val="006E3E09"/>
    <w:rsid w:val="006E412B"/>
    <w:rsid w:val="006E41B0"/>
    <w:rsid w:val="006E42F9"/>
    <w:rsid w:val="006E430D"/>
    <w:rsid w:val="006E4530"/>
    <w:rsid w:val="006E45D0"/>
    <w:rsid w:val="006E4CC3"/>
    <w:rsid w:val="006E5290"/>
    <w:rsid w:val="006E56DB"/>
    <w:rsid w:val="006E5757"/>
    <w:rsid w:val="006E5C70"/>
    <w:rsid w:val="006E5CF9"/>
    <w:rsid w:val="006E5DF1"/>
    <w:rsid w:val="006E6262"/>
    <w:rsid w:val="006E628B"/>
    <w:rsid w:val="006E6887"/>
    <w:rsid w:val="006E6AA7"/>
    <w:rsid w:val="006E72A4"/>
    <w:rsid w:val="006E741B"/>
    <w:rsid w:val="006E768B"/>
    <w:rsid w:val="006E7751"/>
    <w:rsid w:val="006E79F3"/>
    <w:rsid w:val="006E7C97"/>
    <w:rsid w:val="006E7D27"/>
    <w:rsid w:val="006E7D95"/>
    <w:rsid w:val="006E7DB1"/>
    <w:rsid w:val="006E7FD2"/>
    <w:rsid w:val="006F0237"/>
    <w:rsid w:val="006F0446"/>
    <w:rsid w:val="006F0835"/>
    <w:rsid w:val="006F0AEA"/>
    <w:rsid w:val="006F1322"/>
    <w:rsid w:val="006F15D0"/>
    <w:rsid w:val="006F1607"/>
    <w:rsid w:val="006F175A"/>
    <w:rsid w:val="006F192A"/>
    <w:rsid w:val="006F1F03"/>
    <w:rsid w:val="006F22ED"/>
    <w:rsid w:val="006F2443"/>
    <w:rsid w:val="006F2538"/>
    <w:rsid w:val="006F2607"/>
    <w:rsid w:val="006F2767"/>
    <w:rsid w:val="006F2886"/>
    <w:rsid w:val="006F3239"/>
    <w:rsid w:val="006F3464"/>
    <w:rsid w:val="006F3683"/>
    <w:rsid w:val="006F3B08"/>
    <w:rsid w:val="006F3F63"/>
    <w:rsid w:val="006F42ED"/>
    <w:rsid w:val="006F43AF"/>
    <w:rsid w:val="006F449F"/>
    <w:rsid w:val="006F4C74"/>
    <w:rsid w:val="006F4FC6"/>
    <w:rsid w:val="006F50C7"/>
    <w:rsid w:val="006F578A"/>
    <w:rsid w:val="006F57D4"/>
    <w:rsid w:val="006F5AB4"/>
    <w:rsid w:val="006F60B6"/>
    <w:rsid w:val="006F6740"/>
    <w:rsid w:val="006F6D72"/>
    <w:rsid w:val="006F6FCA"/>
    <w:rsid w:val="006F740D"/>
    <w:rsid w:val="006F7583"/>
    <w:rsid w:val="006F7A35"/>
    <w:rsid w:val="006F7A52"/>
    <w:rsid w:val="006F7B47"/>
    <w:rsid w:val="006F7E3B"/>
    <w:rsid w:val="0070001C"/>
    <w:rsid w:val="0070003C"/>
    <w:rsid w:val="007000C0"/>
    <w:rsid w:val="007001B1"/>
    <w:rsid w:val="00700557"/>
    <w:rsid w:val="00700D21"/>
    <w:rsid w:val="00700E6B"/>
    <w:rsid w:val="0070176A"/>
    <w:rsid w:val="00701B81"/>
    <w:rsid w:val="00701C37"/>
    <w:rsid w:val="00702434"/>
    <w:rsid w:val="00702BD1"/>
    <w:rsid w:val="00702C49"/>
    <w:rsid w:val="00702FC9"/>
    <w:rsid w:val="007034FA"/>
    <w:rsid w:val="00703659"/>
    <w:rsid w:val="00703843"/>
    <w:rsid w:val="00703891"/>
    <w:rsid w:val="00703A2A"/>
    <w:rsid w:val="00703BFB"/>
    <w:rsid w:val="00703EBA"/>
    <w:rsid w:val="0070478D"/>
    <w:rsid w:val="00705060"/>
    <w:rsid w:val="007055E4"/>
    <w:rsid w:val="00705720"/>
    <w:rsid w:val="007057A1"/>
    <w:rsid w:val="0070649E"/>
    <w:rsid w:val="00706D39"/>
    <w:rsid w:val="00706D6C"/>
    <w:rsid w:val="00707007"/>
    <w:rsid w:val="0070718A"/>
    <w:rsid w:val="00707545"/>
    <w:rsid w:val="007075D8"/>
    <w:rsid w:val="00707826"/>
    <w:rsid w:val="007079F9"/>
    <w:rsid w:val="00707EBD"/>
    <w:rsid w:val="00710069"/>
    <w:rsid w:val="007102CC"/>
    <w:rsid w:val="00710700"/>
    <w:rsid w:val="00710903"/>
    <w:rsid w:val="00710ADE"/>
    <w:rsid w:val="007111DC"/>
    <w:rsid w:val="0071174A"/>
    <w:rsid w:val="00711925"/>
    <w:rsid w:val="00711A8B"/>
    <w:rsid w:val="0071210B"/>
    <w:rsid w:val="0071214E"/>
    <w:rsid w:val="007125D0"/>
    <w:rsid w:val="007127D1"/>
    <w:rsid w:val="00712938"/>
    <w:rsid w:val="00712C5A"/>
    <w:rsid w:val="00713132"/>
    <w:rsid w:val="00713488"/>
    <w:rsid w:val="00713B26"/>
    <w:rsid w:val="00714A50"/>
    <w:rsid w:val="00714B47"/>
    <w:rsid w:val="00714B85"/>
    <w:rsid w:val="00714D28"/>
    <w:rsid w:val="00714F44"/>
    <w:rsid w:val="0071554E"/>
    <w:rsid w:val="0071579F"/>
    <w:rsid w:val="0071589B"/>
    <w:rsid w:val="00715CD6"/>
    <w:rsid w:val="00715FAD"/>
    <w:rsid w:val="00716566"/>
    <w:rsid w:val="0071673D"/>
    <w:rsid w:val="00716A47"/>
    <w:rsid w:val="00716B09"/>
    <w:rsid w:val="00716D26"/>
    <w:rsid w:val="00716E8D"/>
    <w:rsid w:val="00717049"/>
    <w:rsid w:val="00717230"/>
    <w:rsid w:val="00717665"/>
    <w:rsid w:val="007176EE"/>
    <w:rsid w:val="00717883"/>
    <w:rsid w:val="007178C7"/>
    <w:rsid w:val="00717D7A"/>
    <w:rsid w:val="00717F2C"/>
    <w:rsid w:val="00717FBB"/>
    <w:rsid w:val="00720222"/>
    <w:rsid w:val="00720282"/>
    <w:rsid w:val="00720731"/>
    <w:rsid w:val="007208A1"/>
    <w:rsid w:val="007208AB"/>
    <w:rsid w:val="007210D3"/>
    <w:rsid w:val="007216D1"/>
    <w:rsid w:val="0072182E"/>
    <w:rsid w:val="00721DE7"/>
    <w:rsid w:val="00721E22"/>
    <w:rsid w:val="007221ED"/>
    <w:rsid w:val="007225B0"/>
    <w:rsid w:val="007225C3"/>
    <w:rsid w:val="00722E44"/>
    <w:rsid w:val="00722E5B"/>
    <w:rsid w:val="007233F5"/>
    <w:rsid w:val="00723A92"/>
    <w:rsid w:val="00723CFD"/>
    <w:rsid w:val="00723FFF"/>
    <w:rsid w:val="00724362"/>
    <w:rsid w:val="007248DC"/>
    <w:rsid w:val="00724DF9"/>
    <w:rsid w:val="00724EE3"/>
    <w:rsid w:val="00724F0D"/>
    <w:rsid w:val="00724F35"/>
    <w:rsid w:val="00725185"/>
    <w:rsid w:val="00725769"/>
    <w:rsid w:val="00725AAB"/>
    <w:rsid w:val="007260DD"/>
    <w:rsid w:val="0072610C"/>
    <w:rsid w:val="0072649C"/>
    <w:rsid w:val="0072650C"/>
    <w:rsid w:val="0072672C"/>
    <w:rsid w:val="00726D8A"/>
    <w:rsid w:val="00726D9B"/>
    <w:rsid w:val="0072729F"/>
    <w:rsid w:val="0072759A"/>
    <w:rsid w:val="007275C6"/>
    <w:rsid w:val="0072777C"/>
    <w:rsid w:val="0072794C"/>
    <w:rsid w:val="00727959"/>
    <w:rsid w:val="00727BCF"/>
    <w:rsid w:val="00727F7F"/>
    <w:rsid w:val="007302D7"/>
    <w:rsid w:val="007303BC"/>
    <w:rsid w:val="00730E2B"/>
    <w:rsid w:val="00731068"/>
    <w:rsid w:val="00731585"/>
    <w:rsid w:val="007318D2"/>
    <w:rsid w:val="007319EA"/>
    <w:rsid w:val="00731A85"/>
    <w:rsid w:val="00731BD9"/>
    <w:rsid w:val="00731D6D"/>
    <w:rsid w:val="00731F70"/>
    <w:rsid w:val="00731FE3"/>
    <w:rsid w:val="00732362"/>
    <w:rsid w:val="00732777"/>
    <w:rsid w:val="0073294B"/>
    <w:rsid w:val="00732D7B"/>
    <w:rsid w:val="00733387"/>
    <w:rsid w:val="0073339C"/>
    <w:rsid w:val="0073367A"/>
    <w:rsid w:val="0073376D"/>
    <w:rsid w:val="0073377F"/>
    <w:rsid w:val="00733CEA"/>
    <w:rsid w:val="007341D7"/>
    <w:rsid w:val="00734209"/>
    <w:rsid w:val="007342C7"/>
    <w:rsid w:val="0073453F"/>
    <w:rsid w:val="00734833"/>
    <w:rsid w:val="00734EDD"/>
    <w:rsid w:val="0073514D"/>
    <w:rsid w:val="00735553"/>
    <w:rsid w:val="007356F1"/>
    <w:rsid w:val="007357F0"/>
    <w:rsid w:val="00735A8A"/>
    <w:rsid w:val="00735C2E"/>
    <w:rsid w:val="00735CF2"/>
    <w:rsid w:val="00735D67"/>
    <w:rsid w:val="0073618E"/>
    <w:rsid w:val="007362B5"/>
    <w:rsid w:val="007363C9"/>
    <w:rsid w:val="00736AC6"/>
    <w:rsid w:val="00736FA0"/>
    <w:rsid w:val="00737324"/>
    <w:rsid w:val="007373D0"/>
    <w:rsid w:val="0073740F"/>
    <w:rsid w:val="007374BC"/>
    <w:rsid w:val="007374DE"/>
    <w:rsid w:val="0073754B"/>
    <w:rsid w:val="00737605"/>
    <w:rsid w:val="007379F1"/>
    <w:rsid w:val="00737A75"/>
    <w:rsid w:val="0074044B"/>
    <w:rsid w:val="007408D8"/>
    <w:rsid w:val="00740AD4"/>
    <w:rsid w:val="00740B58"/>
    <w:rsid w:val="00740BC0"/>
    <w:rsid w:val="00740CAA"/>
    <w:rsid w:val="00740DFA"/>
    <w:rsid w:val="007415D8"/>
    <w:rsid w:val="00741681"/>
    <w:rsid w:val="00741830"/>
    <w:rsid w:val="0074185F"/>
    <w:rsid w:val="007418F6"/>
    <w:rsid w:val="00742027"/>
    <w:rsid w:val="007423FE"/>
    <w:rsid w:val="00742DAD"/>
    <w:rsid w:val="0074332F"/>
    <w:rsid w:val="00743594"/>
    <w:rsid w:val="0074378B"/>
    <w:rsid w:val="00743970"/>
    <w:rsid w:val="00743ECF"/>
    <w:rsid w:val="00743FDC"/>
    <w:rsid w:val="007440B9"/>
    <w:rsid w:val="007441FD"/>
    <w:rsid w:val="00744592"/>
    <w:rsid w:val="00744597"/>
    <w:rsid w:val="0074483A"/>
    <w:rsid w:val="0074495E"/>
    <w:rsid w:val="00744B89"/>
    <w:rsid w:val="00744CC9"/>
    <w:rsid w:val="00744E53"/>
    <w:rsid w:val="00744E90"/>
    <w:rsid w:val="00744EB3"/>
    <w:rsid w:val="00745153"/>
    <w:rsid w:val="007452A7"/>
    <w:rsid w:val="00745401"/>
    <w:rsid w:val="0074555E"/>
    <w:rsid w:val="00745DDD"/>
    <w:rsid w:val="007463AC"/>
    <w:rsid w:val="0074640E"/>
    <w:rsid w:val="00746428"/>
    <w:rsid w:val="00746502"/>
    <w:rsid w:val="007466C1"/>
    <w:rsid w:val="007466E2"/>
    <w:rsid w:val="00746737"/>
    <w:rsid w:val="007468A2"/>
    <w:rsid w:val="007469B6"/>
    <w:rsid w:val="00746E8F"/>
    <w:rsid w:val="00747122"/>
    <w:rsid w:val="007471B1"/>
    <w:rsid w:val="0074724A"/>
    <w:rsid w:val="007472C6"/>
    <w:rsid w:val="007473C5"/>
    <w:rsid w:val="00747761"/>
    <w:rsid w:val="00747776"/>
    <w:rsid w:val="00747FF7"/>
    <w:rsid w:val="007505F6"/>
    <w:rsid w:val="00750BA0"/>
    <w:rsid w:val="007510F0"/>
    <w:rsid w:val="007513CD"/>
    <w:rsid w:val="0075148E"/>
    <w:rsid w:val="007518F2"/>
    <w:rsid w:val="00751CEB"/>
    <w:rsid w:val="007521C3"/>
    <w:rsid w:val="007522A6"/>
    <w:rsid w:val="00752490"/>
    <w:rsid w:val="00752901"/>
    <w:rsid w:val="0075299D"/>
    <w:rsid w:val="00752C9D"/>
    <w:rsid w:val="00753292"/>
    <w:rsid w:val="0075387F"/>
    <w:rsid w:val="00753D28"/>
    <w:rsid w:val="00753E2A"/>
    <w:rsid w:val="0075401F"/>
    <w:rsid w:val="007541C0"/>
    <w:rsid w:val="00754262"/>
    <w:rsid w:val="007543B4"/>
    <w:rsid w:val="0075447F"/>
    <w:rsid w:val="007545E8"/>
    <w:rsid w:val="00754D67"/>
    <w:rsid w:val="007550D5"/>
    <w:rsid w:val="0075533F"/>
    <w:rsid w:val="007556C0"/>
    <w:rsid w:val="0075593C"/>
    <w:rsid w:val="00755966"/>
    <w:rsid w:val="007559C5"/>
    <w:rsid w:val="00755C96"/>
    <w:rsid w:val="00755FF2"/>
    <w:rsid w:val="00756222"/>
    <w:rsid w:val="00756238"/>
    <w:rsid w:val="0075648D"/>
    <w:rsid w:val="007564E1"/>
    <w:rsid w:val="0075666A"/>
    <w:rsid w:val="00756767"/>
    <w:rsid w:val="00756A45"/>
    <w:rsid w:val="00756D5B"/>
    <w:rsid w:val="00756D83"/>
    <w:rsid w:val="00757321"/>
    <w:rsid w:val="00757602"/>
    <w:rsid w:val="007576C4"/>
    <w:rsid w:val="00757962"/>
    <w:rsid w:val="00757A4E"/>
    <w:rsid w:val="00757B66"/>
    <w:rsid w:val="00757FE9"/>
    <w:rsid w:val="00757FF8"/>
    <w:rsid w:val="007601F3"/>
    <w:rsid w:val="00760B37"/>
    <w:rsid w:val="00760CD4"/>
    <w:rsid w:val="00760CED"/>
    <w:rsid w:val="00760FB1"/>
    <w:rsid w:val="0076114B"/>
    <w:rsid w:val="00761DE6"/>
    <w:rsid w:val="007629F7"/>
    <w:rsid w:val="00762BB8"/>
    <w:rsid w:val="00762EA8"/>
    <w:rsid w:val="00763384"/>
    <w:rsid w:val="0076354F"/>
    <w:rsid w:val="00763666"/>
    <w:rsid w:val="007637B7"/>
    <w:rsid w:val="0076446C"/>
    <w:rsid w:val="0076460B"/>
    <w:rsid w:val="00764939"/>
    <w:rsid w:val="00764A54"/>
    <w:rsid w:val="00764C78"/>
    <w:rsid w:val="00764D34"/>
    <w:rsid w:val="00764E83"/>
    <w:rsid w:val="00765976"/>
    <w:rsid w:val="00766670"/>
    <w:rsid w:val="0076684F"/>
    <w:rsid w:val="00766A10"/>
    <w:rsid w:val="00766E01"/>
    <w:rsid w:val="00767221"/>
    <w:rsid w:val="0076734F"/>
    <w:rsid w:val="00767413"/>
    <w:rsid w:val="00767541"/>
    <w:rsid w:val="00767558"/>
    <w:rsid w:val="0076759E"/>
    <w:rsid w:val="00767707"/>
    <w:rsid w:val="00767A50"/>
    <w:rsid w:val="0077001C"/>
    <w:rsid w:val="007704B1"/>
    <w:rsid w:val="007707AF"/>
    <w:rsid w:val="00770A39"/>
    <w:rsid w:val="00770AF0"/>
    <w:rsid w:val="00770B6D"/>
    <w:rsid w:val="00770EB8"/>
    <w:rsid w:val="00771103"/>
    <w:rsid w:val="00771385"/>
    <w:rsid w:val="007715A4"/>
    <w:rsid w:val="0077163D"/>
    <w:rsid w:val="0077179D"/>
    <w:rsid w:val="0077184B"/>
    <w:rsid w:val="00771DE5"/>
    <w:rsid w:val="007720EB"/>
    <w:rsid w:val="0077227C"/>
    <w:rsid w:val="007724DB"/>
    <w:rsid w:val="0077251F"/>
    <w:rsid w:val="00772A24"/>
    <w:rsid w:val="00772B2E"/>
    <w:rsid w:val="00772F1B"/>
    <w:rsid w:val="00773006"/>
    <w:rsid w:val="007732E5"/>
    <w:rsid w:val="00773548"/>
    <w:rsid w:val="00773551"/>
    <w:rsid w:val="00773744"/>
    <w:rsid w:val="00773AAB"/>
    <w:rsid w:val="00773AB3"/>
    <w:rsid w:val="00773DB8"/>
    <w:rsid w:val="00774058"/>
    <w:rsid w:val="00774261"/>
    <w:rsid w:val="0077436F"/>
    <w:rsid w:val="00774739"/>
    <w:rsid w:val="00774A6E"/>
    <w:rsid w:val="00774CA6"/>
    <w:rsid w:val="0077537E"/>
    <w:rsid w:val="007755AF"/>
    <w:rsid w:val="007757BD"/>
    <w:rsid w:val="007757D6"/>
    <w:rsid w:val="007759DB"/>
    <w:rsid w:val="00775C54"/>
    <w:rsid w:val="00775C9F"/>
    <w:rsid w:val="00775DE5"/>
    <w:rsid w:val="00776075"/>
    <w:rsid w:val="007762A1"/>
    <w:rsid w:val="00776301"/>
    <w:rsid w:val="0077632B"/>
    <w:rsid w:val="007768F1"/>
    <w:rsid w:val="00776D21"/>
    <w:rsid w:val="00776D9A"/>
    <w:rsid w:val="00776ED8"/>
    <w:rsid w:val="00777053"/>
    <w:rsid w:val="007772CE"/>
    <w:rsid w:val="007775D9"/>
    <w:rsid w:val="007776C7"/>
    <w:rsid w:val="00777C02"/>
    <w:rsid w:val="00780391"/>
    <w:rsid w:val="0078129F"/>
    <w:rsid w:val="00781B8D"/>
    <w:rsid w:val="00781E7B"/>
    <w:rsid w:val="0078206C"/>
    <w:rsid w:val="00782203"/>
    <w:rsid w:val="00782227"/>
    <w:rsid w:val="00782320"/>
    <w:rsid w:val="0078235D"/>
    <w:rsid w:val="00782C2C"/>
    <w:rsid w:val="00782D41"/>
    <w:rsid w:val="007830EA"/>
    <w:rsid w:val="0078325C"/>
    <w:rsid w:val="007833A2"/>
    <w:rsid w:val="00783451"/>
    <w:rsid w:val="007835A0"/>
    <w:rsid w:val="0078366D"/>
    <w:rsid w:val="00783A4B"/>
    <w:rsid w:val="00783C86"/>
    <w:rsid w:val="00783F77"/>
    <w:rsid w:val="00784138"/>
    <w:rsid w:val="00785293"/>
    <w:rsid w:val="00785482"/>
    <w:rsid w:val="00785F2B"/>
    <w:rsid w:val="00786159"/>
    <w:rsid w:val="00786289"/>
    <w:rsid w:val="00786414"/>
    <w:rsid w:val="007866CD"/>
    <w:rsid w:val="00786CF9"/>
    <w:rsid w:val="007872CC"/>
    <w:rsid w:val="007875E9"/>
    <w:rsid w:val="00787BC9"/>
    <w:rsid w:val="00787BD5"/>
    <w:rsid w:val="00787F20"/>
    <w:rsid w:val="007900A3"/>
    <w:rsid w:val="0079019C"/>
    <w:rsid w:val="007902EA"/>
    <w:rsid w:val="007903B2"/>
    <w:rsid w:val="0079047E"/>
    <w:rsid w:val="00790648"/>
    <w:rsid w:val="0079089A"/>
    <w:rsid w:val="00790A2E"/>
    <w:rsid w:val="00790ACD"/>
    <w:rsid w:val="00790C60"/>
    <w:rsid w:val="0079140A"/>
    <w:rsid w:val="007915EA"/>
    <w:rsid w:val="00791A4B"/>
    <w:rsid w:val="00791BBE"/>
    <w:rsid w:val="00792264"/>
    <w:rsid w:val="0079226A"/>
    <w:rsid w:val="00792A2D"/>
    <w:rsid w:val="00792F8E"/>
    <w:rsid w:val="0079311D"/>
    <w:rsid w:val="007936F9"/>
    <w:rsid w:val="00793D3D"/>
    <w:rsid w:val="00794023"/>
    <w:rsid w:val="00794163"/>
    <w:rsid w:val="007944C0"/>
    <w:rsid w:val="00794619"/>
    <w:rsid w:val="00794A94"/>
    <w:rsid w:val="00794B42"/>
    <w:rsid w:val="00794DCA"/>
    <w:rsid w:val="00795344"/>
    <w:rsid w:val="00795644"/>
    <w:rsid w:val="00795CE7"/>
    <w:rsid w:val="007966AB"/>
    <w:rsid w:val="0079695E"/>
    <w:rsid w:val="00796B5C"/>
    <w:rsid w:val="00796C15"/>
    <w:rsid w:val="00796E88"/>
    <w:rsid w:val="00796ED9"/>
    <w:rsid w:val="00796F9A"/>
    <w:rsid w:val="00796FAE"/>
    <w:rsid w:val="00797520"/>
    <w:rsid w:val="00797BDE"/>
    <w:rsid w:val="00797CEC"/>
    <w:rsid w:val="00797FA8"/>
    <w:rsid w:val="00797FC7"/>
    <w:rsid w:val="007A004A"/>
    <w:rsid w:val="007A01F0"/>
    <w:rsid w:val="007A0B15"/>
    <w:rsid w:val="007A0CE3"/>
    <w:rsid w:val="007A0E12"/>
    <w:rsid w:val="007A0E13"/>
    <w:rsid w:val="007A1017"/>
    <w:rsid w:val="007A12D7"/>
    <w:rsid w:val="007A1A14"/>
    <w:rsid w:val="007A1B5D"/>
    <w:rsid w:val="007A1EC1"/>
    <w:rsid w:val="007A20B6"/>
    <w:rsid w:val="007A2C2C"/>
    <w:rsid w:val="007A2EC8"/>
    <w:rsid w:val="007A320A"/>
    <w:rsid w:val="007A34DF"/>
    <w:rsid w:val="007A3614"/>
    <w:rsid w:val="007A3DA8"/>
    <w:rsid w:val="007A3DDA"/>
    <w:rsid w:val="007A3E61"/>
    <w:rsid w:val="007A4669"/>
    <w:rsid w:val="007A5AF9"/>
    <w:rsid w:val="007A5B58"/>
    <w:rsid w:val="007A5D63"/>
    <w:rsid w:val="007A622F"/>
    <w:rsid w:val="007A6831"/>
    <w:rsid w:val="007A6AC3"/>
    <w:rsid w:val="007A6C5F"/>
    <w:rsid w:val="007A6F98"/>
    <w:rsid w:val="007A7019"/>
    <w:rsid w:val="007A7481"/>
    <w:rsid w:val="007A748D"/>
    <w:rsid w:val="007A7559"/>
    <w:rsid w:val="007A765A"/>
    <w:rsid w:val="007A76CD"/>
    <w:rsid w:val="007A791C"/>
    <w:rsid w:val="007A79D6"/>
    <w:rsid w:val="007A7D42"/>
    <w:rsid w:val="007A7E28"/>
    <w:rsid w:val="007A7EB9"/>
    <w:rsid w:val="007B0DBC"/>
    <w:rsid w:val="007B0F14"/>
    <w:rsid w:val="007B103D"/>
    <w:rsid w:val="007B1537"/>
    <w:rsid w:val="007B1549"/>
    <w:rsid w:val="007B1961"/>
    <w:rsid w:val="007B1EC7"/>
    <w:rsid w:val="007B20BB"/>
    <w:rsid w:val="007B2167"/>
    <w:rsid w:val="007B24C2"/>
    <w:rsid w:val="007B28BF"/>
    <w:rsid w:val="007B2AC5"/>
    <w:rsid w:val="007B2F65"/>
    <w:rsid w:val="007B2FCD"/>
    <w:rsid w:val="007B31A3"/>
    <w:rsid w:val="007B4168"/>
    <w:rsid w:val="007B4173"/>
    <w:rsid w:val="007B4402"/>
    <w:rsid w:val="007B4529"/>
    <w:rsid w:val="007B4632"/>
    <w:rsid w:val="007B4779"/>
    <w:rsid w:val="007B5075"/>
    <w:rsid w:val="007B528D"/>
    <w:rsid w:val="007B546F"/>
    <w:rsid w:val="007B5810"/>
    <w:rsid w:val="007B68FD"/>
    <w:rsid w:val="007B6BA6"/>
    <w:rsid w:val="007B6F00"/>
    <w:rsid w:val="007B6FA2"/>
    <w:rsid w:val="007B7680"/>
    <w:rsid w:val="007B787C"/>
    <w:rsid w:val="007B795B"/>
    <w:rsid w:val="007B7DCF"/>
    <w:rsid w:val="007C0937"/>
    <w:rsid w:val="007C0B2F"/>
    <w:rsid w:val="007C1746"/>
    <w:rsid w:val="007C17C1"/>
    <w:rsid w:val="007C1CB6"/>
    <w:rsid w:val="007C1E26"/>
    <w:rsid w:val="007C1E40"/>
    <w:rsid w:val="007C1F30"/>
    <w:rsid w:val="007C21BC"/>
    <w:rsid w:val="007C2610"/>
    <w:rsid w:val="007C2611"/>
    <w:rsid w:val="007C2620"/>
    <w:rsid w:val="007C2660"/>
    <w:rsid w:val="007C27D1"/>
    <w:rsid w:val="007C2AE7"/>
    <w:rsid w:val="007C377C"/>
    <w:rsid w:val="007C39AC"/>
    <w:rsid w:val="007C3AEE"/>
    <w:rsid w:val="007C3DF9"/>
    <w:rsid w:val="007C47E5"/>
    <w:rsid w:val="007C4FE9"/>
    <w:rsid w:val="007C521A"/>
    <w:rsid w:val="007C52D7"/>
    <w:rsid w:val="007C5760"/>
    <w:rsid w:val="007C5B72"/>
    <w:rsid w:val="007C5E7A"/>
    <w:rsid w:val="007C6233"/>
    <w:rsid w:val="007C6301"/>
    <w:rsid w:val="007C6397"/>
    <w:rsid w:val="007C74DD"/>
    <w:rsid w:val="007C7635"/>
    <w:rsid w:val="007C76B1"/>
    <w:rsid w:val="007C7D7A"/>
    <w:rsid w:val="007D0082"/>
    <w:rsid w:val="007D088D"/>
    <w:rsid w:val="007D0F59"/>
    <w:rsid w:val="007D12C1"/>
    <w:rsid w:val="007D13C2"/>
    <w:rsid w:val="007D1546"/>
    <w:rsid w:val="007D17E3"/>
    <w:rsid w:val="007D1AEA"/>
    <w:rsid w:val="007D1E4B"/>
    <w:rsid w:val="007D2084"/>
    <w:rsid w:val="007D27B5"/>
    <w:rsid w:val="007D3EF8"/>
    <w:rsid w:val="007D3F5B"/>
    <w:rsid w:val="007D4BEF"/>
    <w:rsid w:val="007D4F07"/>
    <w:rsid w:val="007D55FF"/>
    <w:rsid w:val="007D5E13"/>
    <w:rsid w:val="007D606B"/>
    <w:rsid w:val="007D632A"/>
    <w:rsid w:val="007D644F"/>
    <w:rsid w:val="007D64A6"/>
    <w:rsid w:val="007D675C"/>
    <w:rsid w:val="007D6B45"/>
    <w:rsid w:val="007D6C31"/>
    <w:rsid w:val="007D6E71"/>
    <w:rsid w:val="007D7239"/>
    <w:rsid w:val="007D7B7C"/>
    <w:rsid w:val="007D7BDA"/>
    <w:rsid w:val="007D7F3C"/>
    <w:rsid w:val="007E0631"/>
    <w:rsid w:val="007E082A"/>
    <w:rsid w:val="007E0893"/>
    <w:rsid w:val="007E09F8"/>
    <w:rsid w:val="007E0C9E"/>
    <w:rsid w:val="007E16E4"/>
    <w:rsid w:val="007E185F"/>
    <w:rsid w:val="007E1BDD"/>
    <w:rsid w:val="007E1C32"/>
    <w:rsid w:val="007E1F08"/>
    <w:rsid w:val="007E21AF"/>
    <w:rsid w:val="007E2210"/>
    <w:rsid w:val="007E26D6"/>
    <w:rsid w:val="007E2772"/>
    <w:rsid w:val="007E2CA9"/>
    <w:rsid w:val="007E2CC1"/>
    <w:rsid w:val="007E2EE6"/>
    <w:rsid w:val="007E2F85"/>
    <w:rsid w:val="007E34AB"/>
    <w:rsid w:val="007E36AD"/>
    <w:rsid w:val="007E383B"/>
    <w:rsid w:val="007E3B46"/>
    <w:rsid w:val="007E3E3E"/>
    <w:rsid w:val="007E4926"/>
    <w:rsid w:val="007E4AC7"/>
    <w:rsid w:val="007E4BAE"/>
    <w:rsid w:val="007E4CF4"/>
    <w:rsid w:val="007E5069"/>
    <w:rsid w:val="007E5473"/>
    <w:rsid w:val="007E5852"/>
    <w:rsid w:val="007E598D"/>
    <w:rsid w:val="007E5C89"/>
    <w:rsid w:val="007E5D61"/>
    <w:rsid w:val="007E5F4C"/>
    <w:rsid w:val="007E6015"/>
    <w:rsid w:val="007E60D2"/>
    <w:rsid w:val="007E6759"/>
    <w:rsid w:val="007E679D"/>
    <w:rsid w:val="007E6840"/>
    <w:rsid w:val="007E6A4E"/>
    <w:rsid w:val="007E6C0E"/>
    <w:rsid w:val="007E72C9"/>
    <w:rsid w:val="007E7789"/>
    <w:rsid w:val="007E7C00"/>
    <w:rsid w:val="007E7E27"/>
    <w:rsid w:val="007F0545"/>
    <w:rsid w:val="007F07BA"/>
    <w:rsid w:val="007F0A58"/>
    <w:rsid w:val="007F0D75"/>
    <w:rsid w:val="007F0E18"/>
    <w:rsid w:val="007F1051"/>
    <w:rsid w:val="007F26FA"/>
    <w:rsid w:val="007F2738"/>
    <w:rsid w:val="007F2FF0"/>
    <w:rsid w:val="007F34E3"/>
    <w:rsid w:val="007F373A"/>
    <w:rsid w:val="007F3931"/>
    <w:rsid w:val="007F3ACD"/>
    <w:rsid w:val="007F3BBA"/>
    <w:rsid w:val="007F3BE1"/>
    <w:rsid w:val="007F3C81"/>
    <w:rsid w:val="007F4011"/>
    <w:rsid w:val="007F4045"/>
    <w:rsid w:val="007F423F"/>
    <w:rsid w:val="007F42EC"/>
    <w:rsid w:val="007F44DA"/>
    <w:rsid w:val="007F45DE"/>
    <w:rsid w:val="007F46D3"/>
    <w:rsid w:val="007F4A82"/>
    <w:rsid w:val="007F4B5B"/>
    <w:rsid w:val="007F55EB"/>
    <w:rsid w:val="007F56F0"/>
    <w:rsid w:val="007F58C6"/>
    <w:rsid w:val="007F58F8"/>
    <w:rsid w:val="007F59CE"/>
    <w:rsid w:val="007F5BB6"/>
    <w:rsid w:val="007F5ED1"/>
    <w:rsid w:val="007F61CA"/>
    <w:rsid w:val="007F655E"/>
    <w:rsid w:val="007F6E18"/>
    <w:rsid w:val="007F746B"/>
    <w:rsid w:val="007F74B3"/>
    <w:rsid w:val="007F7A4A"/>
    <w:rsid w:val="007F7B4C"/>
    <w:rsid w:val="007F7E46"/>
    <w:rsid w:val="007F7E5E"/>
    <w:rsid w:val="0080004E"/>
    <w:rsid w:val="008002B7"/>
    <w:rsid w:val="00800549"/>
    <w:rsid w:val="00800796"/>
    <w:rsid w:val="00800E1B"/>
    <w:rsid w:val="00801109"/>
    <w:rsid w:val="008012EA"/>
    <w:rsid w:val="00801382"/>
    <w:rsid w:val="0080149C"/>
    <w:rsid w:val="008020EF"/>
    <w:rsid w:val="0080235B"/>
    <w:rsid w:val="00802D21"/>
    <w:rsid w:val="0080379F"/>
    <w:rsid w:val="00803B36"/>
    <w:rsid w:val="00803D6A"/>
    <w:rsid w:val="00803FA0"/>
    <w:rsid w:val="00804677"/>
    <w:rsid w:val="0080484F"/>
    <w:rsid w:val="00805004"/>
    <w:rsid w:val="008050CA"/>
    <w:rsid w:val="00805143"/>
    <w:rsid w:val="008052D0"/>
    <w:rsid w:val="00805812"/>
    <w:rsid w:val="00805D65"/>
    <w:rsid w:val="00805E00"/>
    <w:rsid w:val="008061AC"/>
    <w:rsid w:val="00806293"/>
    <w:rsid w:val="008062D1"/>
    <w:rsid w:val="008065B5"/>
    <w:rsid w:val="00806F59"/>
    <w:rsid w:val="0080726D"/>
    <w:rsid w:val="00807408"/>
    <w:rsid w:val="00807491"/>
    <w:rsid w:val="00807526"/>
    <w:rsid w:val="00807AE3"/>
    <w:rsid w:val="00807E77"/>
    <w:rsid w:val="00807FF6"/>
    <w:rsid w:val="00810050"/>
    <w:rsid w:val="008107C1"/>
    <w:rsid w:val="0081086F"/>
    <w:rsid w:val="00810AE4"/>
    <w:rsid w:val="00810D24"/>
    <w:rsid w:val="00810EC2"/>
    <w:rsid w:val="008111AE"/>
    <w:rsid w:val="00811229"/>
    <w:rsid w:val="008112C2"/>
    <w:rsid w:val="0081175B"/>
    <w:rsid w:val="008119CD"/>
    <w:rsid w:val="00811CD4"/>
    <w:rsid w:val="00811FFE"/>
    <w:rsid w:val="00812168"/>
    <w:rsid w:val="008121EF"/>
    <w:rsid w:val="00812339"/>
    <w:rsid w:val="008125CF"/>
    <w:rsid w:val="0081292D"/>
    <w:rsid w:val="00812F96"/>
    <w:rsid w:val="0081319A"/>
    <w:rsid w:val="0081320C"/>
    <w:rsid w:val="00813399"/>
    <w:rsid w:val="0081396A"/>
    <w:rsid w:val="00813B39"/>
    <w:rsid w:val="00813B9E"/>
    <w:rsid w:val="00813CBF"/>
    <w:rsid w:val="008145E1"/>
    <w:rsid w:val="00814620"/>
    <w:rsid w:val="00814655"/>
    <w:rsid w:val="008146DD"/>
    <w:rsid w:val="008149BE"/>
    <w:rsid w:val="00814CC6"/>
    <w:rsid w:val="00814D10"/>
    <w:rsid w:val="00815192"/>
    <w:rsid w:val="008159B9"/>
    <w:rsid w:val="008159BB"/>
    <w:rsid w:val="00815B09"/>
    <w:rsid w:val="00815E46"/>
    <w:rsid w:val="00815F4C"/>
    <w:rsid w:val="0081608E"/>
    <w:rsid w:val="00816132"/>
    <w:rsid w:val="0081638A"/>
    <w:rsid w:val="008164A6"/>
    <w:rsid w:val="008167AD"/>
    <w:rsid w:val="00816AF3"/>
    <w:rsid w:val="00816FF6"/>
    <w:rsid w:val="008175E2"/>
    <w:rsid w:val="00817685"/>
    <w:rsid w:val="00817720"/>
    <w:rsid w:val="0081778D"/>
    <w:rsid w:val="00817E69"/>
    <w:rsid w:val="0082034F"/>
    <w:rsid w:val="0082066B"/>
    <w:rsid w:val="00820A80"/>
    <w:rsid w:val="00820D36"/>
    <w:rsid w:val="00820E5E"/>
    <w:rsid w:val="00821173"/>
    <w:rsid w:val="00821BA4"/>
    <w:rsid w:val="00822086"/>
    <w:rsid w:val="0082241F"/>
    <w:rsid w:val="00822502"/>
    <w:rsid w:val="008225EB"/>
    <w:rsid w:val="0082293F"/>
    <w:rsid w:val="00822EDB"/>
    <w:rsid w:val="008232ED"/>
    <w:rsid w:val="008234F0"/>
    <w:rsid w:val="008237BF"/>
    <w:rsid w:val="00823C64"/>
    <w:rsid w:val="00823D5A"/>
    <w:rsid w:val="0082427C"/>
    <w:rsid w:val="0082442D"/>
    <w:rsid w:val="0082465A"/>
    <w:rsid w:val="0082471E"/>
    <w:rsid w:val="00824821"/>
    <w:rsid w:val="00824B30"/>
    <w:rsid w:val="00824D1A"/>
    <w:rsid w:val="00824D9B"/>
    <w:rsid w:val="0082512B"/>
    <w:rsid w:val="0082539F"/>
    <w:rsid w:val="008258BA"/>
    <w:rsid w:val="00825BD1"/>
    <w:rsid w:val="00826136"/>
    <w:rsid w:val="008263AD"/>
    <w:rsid w:val="008267A3"/>
    <w:rsid w:val="0082731D"/>
    <w:rsid w:val="008278B8"/>
    <w:rsid w:val="00827952"/>
    <w:rsid w:val="00827AD2"/>
    <w:rsid w:val="00827BAD"/>
    <w:rsid w:val="00827C49"/>
    <w:rsid w:val="00827F79"/>
    <w:rsid w:val="00827FC4"/>
    <w:rsid w:val="00830606"/>
    <w:rsid w:val="008306C4"/>
    <w:rsid w:val="0083092C"/>
    <w:rsid w:val="00830958"/>
    <w:rsid w:val="00830DC9"/>
    <w:rsid w:val="00831241"/>
    <w:rsid w:val="008313E3"/>
    <w:rsid w:val="00831757"/>
    <w:rsid w:val="00831BD6"/>
    <w:rsid w:val="00831EA7"/>
    <w:rsid w:val="00832568"/>
    <w:rsid w:val="0083277C"/>
    <w:rsid w:val="00832BB1"/>
    <w:rsid w:val="0083300B"/>
    <w:rsid w:val="008334BB"/>
    <w:rsid w:val="008334F0"/>
    <w:rsid w:val="008334FA"/>
    <w:rsid w:val="0083356A"/>
    <w:rsid w:val="00833821"/>
    <w:rsid w:val="008338C2"/>
    <w:rsid w:val="00833B35"/>
    <w:rsid w:val="00833D37"/>
    <w:rsid w:val="0083400C"/>
    <w:rsid w:val="0083423C"/>
    <w:rsid w:val="00834514"/>
    <w:rsid w:val="0083470A"/>
    <w:rsid w:val="00834E81"/>
    <w:rsid w:val="008353C8"/>
    <w:rsid w:val="00835677"/>
    <w:rsid w:val="0083574D"/>
    <w:rsid w:val="00835B59"/>
    <w:rsid w:val="00835BF9"/>
    <w:rsid w:val="00835EDA"/>
    <w:rsid w:val="00835FBA"/>
    <w:rsid w:val="00836096"/>
    <w:rsid w:val="008364F3"/>
    <w:rsid w:val="0083692E"/>
    <w:rsid w:val="00836C0C"/>
    <w:rsid w:val="0083703B"/>
    <w:rsid w:val="00837142"/>
    <w:rsid w:val="00837957"/>
    <w:rsid w:val="008379DB"/>
    <w:rsid w:val="00837AE5"/>
    <w:rsid w:val="00840CF5"/>
    <w:rsid w:val="00840D35"/>
    <w:rsid w:val="00840D36"/>
    <w:rsid w:val="00841491"/>
    <w:rsid w:val="008414FC"/>
    <w:rsid w:val="0084186A"/>
    <w:rsid w:val="00841DD6"/>
    <w:rsid w:val="00842186"/>
    <w:rsid w:val="00842340"/>
    <w:rsid w:val="0084255A"/>
    <w:rsid w:val="00842661"/>
    <w:rsid w:val="008430F5"/>
    <w:rsid w:val="00843A34"/>
    <w:rsid w:val="00843BAD"/>
    <w:rsid w:val="00843F12"/>
    <w:rsid w:val="008444B7"/>
    <w:rsid w:val="00844992"/>
    <w:rsid w:val="00844D15"/>
    <w:rsid w:val="00844EAB"/>
    <w:rsid w:val="00844F24"/>
    <w:rsid w:val="00844F59"/>
    <w:rsid w:val="008454B5"/>
    <w:rsid w:val="00845692"/>
    <w:rsid w:val="008456EB"/>
    <w:rsid w:val="008458A1"/>
    <w:rsid w:val="008459EA"/>
    <w:rsid w:val="0084636B"/>
    <w:rsid w:val="00846779"/>
    <w:rsid w:val="00846B7F"/>
    <w:rsid w:val="00846E93"/>
    <w:rsid w:val="008471C9"/>
    <w:rsid w:val="0084741B"/>
    <w:rsid w:val="00847567"/>
    <w:rsid w:val="00847741"/>
    <w:rsid w:val="00847832"/>
    <w:rsid w:val="00847A1F"/>
    <w:rsid w:val="00850014"/>
    <w:rsid w:val="00850474"/>
    <w:rsid w:val="00850641"/>
    <w:rsid w:val="0085088A"/>
    <w:rsid w:val="00850B20"/>
    <w:rsid w:val="00851246"/>
    <w:rsid w:val="00851348"/>
    <w:rsid w:val="00851779"/>
    <w:rsid w:val="008519F7"/>
    <w:rsid w:val="00851A14"/>
    <w:rsid w:val="00851BAA"/>
    <w:rsid w:val="00852206"/>
    <w:rsid w:val="0085239A"/>
    <w:rsid w:val="00852636"/>
    <w:rsid w:val="00852B56"/>
    <w:rsid w:val="00852FDE"/>
    <w:rsid w:val="008532DF"/>
    <w:rsid w:val="008536D1"/>
    <w:rsid w:val="00853BFE"/>
    <w:rsid w:val="00853C36"/>
    <w:rsid w:val="0085405C"/>
    <w:rsid w:val="008541E7"/>
    <w:rsid w:val="00854627"/>
    <w:rsid w:val="008548A6"/>
    <w:rsid w:val="008549E7"/>
    <w:rsid w:val="00854A66"/>
    <w:rsid w:val="00854A70"/>
    <w:rsid w:val="00854C1F"/>
    <w:rsid w:val="00854DBF"/>
    <w:rsid w:val="00855415"/>
    <w:rsid w:val="00855432"/>
    <w:rsid w:val="0085572B"/>
    <w:rsid w:val="00855962"/>
    <w:rsid w:val="00855B5C"/>
    <w:rsid w:val="00855FC9"/>
    <w:rsid w:val="00856002"/>
    <w:rsid w:val="00856108"/>
    <w:rsid w:val="0085635D"/>
    <w:rsid w:val="0085676C"/>
    <w:rsid w:val="0085697D"/>
    <w:rsid w:val="00857B60"/>
    <w:rsid w:val="00857BA6"/>
    <w:rsid w:val="00857D02"/>
    <w:rsid w:val="00857E15"/>
    <w:rsid w:val="00857E51"/>
    <w:rsid w:val="00857E65"/>
    <w:rsid w:val="008605C5"/>
    <w:rsid w:val="0086075F"/>
    <w:rsid w:val="008608B8"/>
    <w:rsid w:val="00860A5F"/>
    <w:rsid w:val="00860B90"/>
    <w:rsid w:val="00860BEB"/>
    <w:rsid w:val="00860C4A"/>
    <w:rsid w:val="00860D07"/>
    <w:rsid w:val="00861114"/>
    <w:rsid w:val="00861197"/>
    <w:rsid w:val="00861805"/>
    <w:rsid w:val="00861F8F"/>
    <w:rsid w:val="00862061"/>
    <w:rsid w:val="008624EA"/>
    <w:rsid w:val="00862AD8"/>
    <w:rsid w:val="00862B3A"/>
    <w:rsid w:val="00862BAA"/>
    <w:rsid w:val="00862D15"/>
    <w:rsid w:val="00862F5D"/>
    <w:rsid w:val="00863350"/>
    <w:rsid w:val="008635AC"/>
    <w:rsid w:val="00863750"/>
    <w:rsid w:val="008637D9"/>
    <w:rsid w:val="00863A68"/>
    <w:rsid w:val="00863EFA"/>
    <w:rsid w:val="008640E5"/>
    <w:rsid w:val="0086411C"/>
    <w:rsid w:val="00864260"/>
    <w:rsid w:val="008642D6"/>
    <w:rsid w:val="00864798"/>
    <w:rsid w:val="00864B69"/>
    <w:rsid w:val="00864CF3"/>
    <w:rsid w:val="00865088"/>
    <w:rsid w:val="0086515E"/>
    <w:rsid w:val="008653D0"/>
    <w:rsid w:val="00866262"/>
    <w:rsid w:val="0086639A"/>
    <w:rsid w:val="0086673A"/>
    <w:rsid w:val="00866A4B"/>
    <w:rsid w:val="00866FB9"/>
    <w:rsid w:val="008671FF"/>
    <w:rsid w:val="00867491"/>
    <w:rsid w:val="00867BBC"/>
    <w:rsid w:val="00867BD8"/>
    <w:rsid w:val="00867C69"/>
    <w:rsid w:val="00867CFE"/>
    <w:rsid w:val="008703FC"/>
    <w:rsid w:val="0087098E"/>
    <w:rsid w:val="00870F62"/>
    <w:rsid w:val="0087109B"/>
    <w:rsid w:val="008711EF"/>
    <w:rsid w:val="008712DE"/>
    <w:rsid w:val="00871AD6"/>
    <w:rsid w:val="00871FEA"/>
    <w:rsid w:val="0087233C"/>
    <w:rsid w:val="008724C4"/>
    <w:rsid w:val="0087285C"/>
    <w:rsid w:val="0087298D"/>
    <w:rsid w:val="008730D2"/>
    <w:rsid w:val="0087322A"/>
    <w:rsid w:val="00873BDE"/>
    <w:rsid w:val="00873BE9"/>
    <w:rsid w:val="00873D5A"/>
    <w:rsid w:val="00874A22"/>
    <w:rsid w:val="00874B12"/>
    <w:rsid w:val="00874C1B"/>
    <w:rsid w:val="00874F18"/>
    <w:rsid w:val="00874F8B"/>
    <w:rsid w:val="00874FE1"/>
    <w:rsid w:val="008750F3"/>
    <w:rsid w:val="00875538"/>
    <w:rsid w:val="00875D1B"/>
    <w:rsid w:val="00875F3F"/>
    <w:rsid w:val="0087622F"/>
    <w:rsid w:val="0087624A"/>
    <w:rsid w:val="008762AE"/>
    <w:rsid w:val="0087630D"/>
    <w:rsid w:val="008765A0"/>
    <w:rsid w:val="00876929"/>
    <w:rsid w:val="0087692C"/>
    <w:rsid w:val="00876D6A"/>
    <w:rsid w:val="00876EEE"/>
    <w:rsid w:val="0087734A"/>
    <w:rsid w:val="00877799"/>
    <w:rsid w:val="00877AD9"/>
    <w:rsid w:val="00877BDB"/>
    <w:rsid w:val="00877D90"/>
    <w:rsid w:val="00877F00"/>
    <w:rsid w:val="008801D7"/>
    <w:rsid w:val="0088030A"/>
    <w:rsid w:val="00880566"/>
    <w:rsid w:val="00880748"/>
    <w:rsid w:val="00880BA8"/>
    <w:rsid w:val="00880D73"/>
    <w:rsid w:val="008811F4"/>
    <w:rsid w:val="008817EE"/>
    <w:rsid w:val="008818A9"/>
    <w:rsid w:val="0088194D"/>
    <w:rsid w:val="00881E70"/>
    <w:rsid w:val="00881FF2"/>
    <w:rsid w:val="00882863"/>
    <w:rsid w:val="00882992"/>
    <w:rsid w:val="008831D3"/>
    <w:rsid w:val="0088422F"/>
    <w:rsid w:val="00884255"/>
    <w:rsid w:val="00884326"/>
    <w:rsid w:val="008844C4"/>
    <w:rsid w:val="0088456F"/>
    <w:rsid w:val="00884CC1"/>
    <w:rsid w:val="0088566F"/>
    <w:rsid w:val="008856A3"/>
    <w:rsid w:val="0088590C"/>
    <w:rsid w:val="00885B4B"/>
    <w:rsid w:val="00885C1C"/>
    <w:rsid w:val="00885EC1"/>
    <w:rsid w:val="0088617D"/>
    <w:rsid w:val="008861B0"/>
    <w:rsid w:val="008866E3"/>
    <w:rsid w:val="00886F21"/>
    <w:rsid w:val="00886F50"/>
    <w:rsid w:val="0088718B"/>
    <w:rsid w:val="00887238"/>
    <w:rsid w:val="00887D4A"/>
    <w:rsid w:val="00887E3F"/>
    <w:rsid w:val="00887E73"/>
    <w:rsid w:val="00887EA4"/>
    <w:rsid w:val="008907BA"/>
    <w:rsid w:val="00890BC7"/>
    <w:rsid w:val="00890E84"/>
    <w:rsid w:val="008916A9"/>
    <w:rsid w:val="008917BD"/>
    <w:rsid w:val="00891A49"/>
    <w:rsid w:val="00891FBC"/>
    <w:rsid w:val="00892214"/>
    <w:rsid w:val="008927C1"/>
    <w:rsid w:val="0089289F"/>
    <w:rsid w:val="00892A78"/>
    <w:rsid w:val="00892E15"/>
    <w:rsid w:val="008931A9"/>
    <w:rsid w:val="008932E8"/>
    <w:rsid w:val="008939AA"/>
    <w:rsid w:val="008939F7"/>
    <w:rsid w:val="00893A64"/>
    <w:rsid w:val="00893B40"/>
    <w:rsid w:val="00893D2A"/>
    <w:rsid w:val="00894108"/>
    <w:rsid w:val="0089489E"/>
    <w:rsid w:val="00894B25"/>
    <w:rsid w:val="00894DE9"/>
    <w:rsid w:val="008952C7"/>
    <w:rsid w:val="008954A8"/>
    <w:rsid w:val="00895680"/>
    <w:rsid w:val="008957BE"/>
    <w:rsid w:val="008959EF"/>
    <w:rsid w:val="00895C6F"/>
    <w:rsid w:val="00895D1A"/>
    <w:rsid w:val="0089651F"/>
    <w:rsid w:val="0089668D"/>
    <w:rsid w:val="008967CD"/>
    <w:rsid w:val="00896824"/>
    <w:rsid w:val="008969D2"/>
    <w:rsid w:val="00896C23"/>
    <w:rsid w:val="00896C56"/>
    <w:rsid w:val="00896C61"/>
    <w:rsid w:val="00896CA0"/>
    <w:rsid w:val="00896D84"/>
    <w:rsid w:val="0089708E"/>
    <w:rsid w:val="008973F3"/>
    <w:rsid w:val="00897404"/>
    <w:rsid w:val="00897677"/>
    <w:rsid w:val="008977BA"/>
    <w:rsid w:val="00897A9C"/>
    <w:rsid w:val="008A08F9"/>
    <w:rsid w:val="008A0B1A"/>
    <w:rsid w:val="008A0E04"/>
    <w:rsid w:val="008A0F67"/>
    <w:rsid w:val="008A1473"/>
    <w:rsid w:val="008A14E1"/>
    <w:rsid w:val="008A1BE5"/>
    <w:rsid w:val="008A1D82"/>
    <w:rsid w:val="008A1FE1"/>
    <w:rsid w:val="008A2316"/>
    <w:rsid w:val="008A2680"/>
    <w:rsid w:val="008A27B1"/>
    <w:rsid w:val="008A295F"/>
    <w:rsid w:val="008A311B"/>
    <w:rsid w:val="008A3AFD"/>
    <w:rsid w:val="008A3B38"/>
    <w:rsid w:val="008A3B43"/>
    <w:rsid w:val="008A3B92"/>
    <w:rsid w:val="008A3E29"/>
    <w:rsid w:val="008A3EAE"/>
    <w:rsid w:val="008A3F24"/>
    <w:rsid w:val="008A40CA"/>
    <w:rsid w:val="008A46F4"/>
    <w:rsid w:val="008A4DCA"/>
    <w:rsid w:val="008A50FD"/>
    <w:rsid w:val="008A5259"/>
    <w:rsid w:val="008A53B5"/>
    <w:rsid w:val="008A55AF"/>
    <w:rsid w:val="008A569E"/>
    <w:rsid w:val="008A5F62"/>
    <w:rsid w:val="008A6130"/>
    <w:rsid w:val="008A6323"/>
    <w:rsid w:val="008A688D"/>
    <w:rsid w:val="008A6F92"/>
    <w:rsid w:val="008A6FDA"/>
    <w:rsid w:val="008A747E"/>
    <w:rsid w:val="008A749E"/>
    <w:rsid w:val="008A773A"/>
    <w:rsid w:val="008A79FA"/>
    <w:rsid w:val="008A7CB5"/>
    <w:rsid w:val="008A7E60"/>
    <w:rsid w:val="008B03BF"/>
    <w:rsid w:val="008B05FD"/>
    <w:rsid w:val="008B0736"/>
    <w:rsid w:val="008B0762"/>
    <w:rsid w:val="008B0E5A"/>
    <w:rsid w:val="008B1294"/>
    <w:rsid w:val="008B1322"/>
    <w:rsid w:val="008B157E"/>
    <w:rsid w:val="008B17EB"/>
    <w:rsid w:val="008B1940"/>
    <w:rsid w:val="008B19F3"/>
    <w:rsid w:val="008B22C9"/>
    <w:rsid w:val="008B24B5"/>
    <w:rsid w:val="008B285C"/>
    <w:rsid w:val="008B2B05"/>
    <w:rsid w:val="008B3B22"/>
    <w:rsid w:val="008B3CA3"/>
    <w:rsid w:val="008B413B"/>
    <w:rsid w:val="008B44AD"/>
    <w:rsid w:val="008B46BA"/>
    <w:rsid w:val="008B4828"/>
    <w:rsid w:val="008B48B4"/>
    <w:rsid w:val="008B4A37"/>
    <w:rsid w:val="008B4B51"/>
    <w:rsid w:val="008B4EA1"/>
    <w:rsid w:val="008B4F62"/>
    <w:rsid w:val="008B528A"/>
    <w:rsid w:val="008B52F3"/>
    <w:rsid w:val="008B55E0"/>
    <w:rsid w:val="008B5653"/>
    <w:rsid w:val="008B584C"/>
    <w:rsid w:val="008B5852"/>
    <w:rsid w:val="008B5A8D"/>
    <w:rsid w:val="008B5B6D"/>
    <w:rsid w:val="008B6788"/>
    <w:rsid w:val="008B683C"/>
    <w:rsid w:val="008B68AA"/>
    <w:rsid w:val="008B6B2C"/>
    <w:rsid w:val="008B703F"/>
    <w:rsid w:val="008B71A3"/>
    <w:rsid w:val="008B7523"/>
    <w:rsid w:val="008B77B3"/>
    <w:rsid w:val="008B7E04"/>
    <w:rsid w:val="008B7E71"/>
    <w:rsid w:val="008C054D"/>
    <w:rsid w:val="008C05B9"/>
    <w:rsid w:val="008C0D65"/>
    <w:rsid w:val="008C0E72"/>
    <w:rsid w:val="008C1035"/>
    <w:rsid w:val="008C10C8"/>
    <w:rsid w:val="008C1413"/>
    <w:rsid w:val="008C1582"/>
    <w:rsid w:val="008C182D"/>
    <w:rsid w:val="008C1BF8"/>
    <w:rsid w:val="008C1DF0"/>
    <w:rsid w:val="008C1EE2"/>
    <w:rsid w:val="008C1F7C"/>
    <w:rsid w:val="008C1FE4"/>
    <w:rsid w:val="008C22FB"/>
    <w:rsid w:val="008C280A"/>
    <w:rsid w:val="008C288E"/>
    <w:rsid w:val="008C2CD9"/>
    <w:rsid w:val="008C30C7"/>
    <w:rsid w:val="008C36EA"/>
    <w:rsid w:val="008C3ECF"/>
    <w:rsid w:val="008C3FD3"/>
    <w:rsid w:val="008C40D1"/>
    <w:rsid w:val="008C4647"/>
    <w:rsid w:val="008C473D"/>
    <w:rsid w:val="008C4913"/>
    <w:rsid w:val="008C4A05"/>
    <w:rsid w:val="008C4B6F"/>
    <w:rsid w:val="008C4BE0"/>
    <w:rsid w:val="008C5286"/>
    <w:rsid w:val="008C5644"/>
    <w:rsid w:val="008C56F7"/>
    <w:rsid w:val="008C5839"/>
    <w:rsid w:val="008C5CAA"/>
    <w:rsid w:val="008C5D7E"/>
    <w:rsid w:val="008C5F84"/>
    <w:rsid w:val="008C6174"/>
    <w:rsid w:val="008C621F"/>
    <w:rsid w:val="008C67F4"/>
    <w:rsid w:val="008C6DB5"/>
    <w:rsid w:val="008C6E3C"/>
    <w:rsid w:val="008C7164"/>
    <w:rsid w:val="008C7171"/>
    <w:rsid w:val="008C7403"/>
    <w:rsid w:val="008C74DB"/>
    <w:rsid w:val="008C75BE"/>
    <w:rsid w:val="008C788F"/>
    <w:rsid w:val="008C7D10"/>
    <w:rsid w:val="008C7DD6"/>
    <w:rsid w:val="008D01D3"/>
    <w:rsid w:val="008D0A60"/>
    <w:rsid w:val="008D0B3B"/>
    <w:rsid w:val="008D0CA5"/>
    <w:rsid w:val="008D0E6D"/>
    <w:rsid w:val="008D153E"/>
    <w:rsid w:val="008D1A36"/>
    <w:rsid w:val="008D1A72"/>
    <w:rsid w:val="008D1D6A"/>
    <w:rsid w:val="008D2354"/>
    <w:rsid w:val="008D28BD"/>
    <w:rsid w:val="008D2EE6"/>
    <w:rsid w:val="008D2EFF"/>
    <w:rsid w:val="008D2F52"/>
    <w:rsid w:val="008D31DD"/>
    <w:rsid w:val="008D3786"/>
    <w:rsid w:val="008D3914"/>
    <w:rsid w:val="008D3D9C"/>
    <w:rsid w:val="008D4282"/>
    <w:rsid w:val="008D45DD"/>
    <w:rsid w:val="008D4779"/>
    <w:rsid w:val="008D4D27"/>
    <w:rsid w:val="008D5323"/>
    <w:rsid w:val="008D55AC"/>
    <w:rsid w:val="008D5810"/>
    <w:rsid w:val="008D5D0C"/>
    <w:rsid w:val="008D613E"/>
    <w:rsid w:val="008D6240"/>
    <w:rsid w:val="008D65C0"/>
    <w:rsid w:val="008D78DE"/>
    <w:rsid w:val="008D7EEA"/>
    <w:rsid w:val="008E04A9"/>
    <w:rsid w:val="008E07C0"/>
    <w:rsid w:val="008E0B6C"/>
    <w:rsid w:val="008E0BE0"/>
    <w:rsid w:val="008E0C87"/>
    <w:rsid w:val="008E0CC2"/>
    <w:rsid w:val="008E0FC5"/>
    <w:rsid w:val="008E173F"/>
    <w:rsid w:val="008E1C98"/>
    <w:rsid w:val="008E2980"/>
    <w:rsid w:val="008E2A77"/>
    <w:rsid w:val="008E2E7F"/>
    <w:rsid w:val="008E3609"/>
    <w:rsid w:val="008E3E62"/>
    <w:rsid w:val="008E406C"/>
    <w:rsid w:val="008E439E"/>
    <w:rsid w:val="008E47C6"/>
    <w:rsid w:val="008E480D"/>
    <w:rsid w:val="008E4DBE"/>
    <w:rsid w:val="008E4ED4"/>
    <w:rsid w:val="008E522E"/>
    <w:rsid w:val="008E5309"/>
    <w:rsid w:val="008E53E0"/>
    <w:rsid w:val="008E6387"/>
    <w:rsid w:val="008E6396"/>
    <w:rsid w:val="008E6D57"/>
    <w:rsid w:val="008E6F5A"/>
    <w:rsid w:val="008E7161"/>
    <w:rsid w:val="008E7233"/>
    <w:rsid w:val="008E72D9"/>
    <w:rsid w:val="008E7334"/>
    <w:rsid w:val="008E7410"/>
    <w:rsid w:val="008E7713"/>
    <w:rsid w:val="008E7791"/>
    <w:rsid w:val="008E7902"/>
    <w:rsid w:val="008E7BBC"/>
    <w:rsid w:val="008E7D53"/>
    <w:rsid w:val="008E7E26"/>
    <w:rsid w:val="008E7F96"/>
    <w:rsid w:val="008F0130"/>
    <w:rsid w:val="008F05BC"/>
    <w:rsid w:val="008F09F9"/>
    <w:rsid w:val="008F0C64"/>
    <w:rsid w:val="008F0D24"/>
    <w:rsid w:val="008F132F"/>
    <w:rsid w:val="008F183A"/>
    <w:rsid w:val="008F187A"/>
    <w:rsid w:val="008F1A19"/>
    <w:rsid w:val="008F1F55"/>
    <w:rsid w:val="008F214D"/>
    <w:rsid w:val="008F22FD"/>
    <w:rsid w:val="008F293B"/>
    <w:rsid w:val="008F2E87"/>
    <w:rsid w:val="008F2ED4"/>
    <w:rsid w:val="008F304D"/>
    <w:rsid w:val="008F3472"/>
    <w:rsid w:val="008F39A0"/>
    <w:rsid w:val="008F3D0D"/>
    <w:rsid w:val="008F3DFB"/>
    <w:rsid w:val="008F4285"/>
    <w:rsid w:val="008F4AC6"/>
    <w:rsid w:val="008F4B79"/>
    <w:rsid w:val="008F4D1A"/>
    <w:rsid w:val="008F5067"/>
    <w:rsid w:val="008F52A6"/>
    <w:rsid w:val="008F5433"/>
    <w:rsid w:val="008F595D"/>
    <w:rsid w:val="008F5AA5"/>
    <w:rsid w:val="008F6683"/>
    <w:rsid w:val="008F66C9"/>
    <w:rsid w:val="008F682F"/>
    <w:rsid w:val="008F6EE8"/>
    <w:rsid w:val="008F792A"/>
    <w:rsid w:val="008F793D"/>
    <w:rsid w:val="008F7B68"/>
    <w:rsid w:val="008F7C72"/>
    <w:rsid w:val="0090018E"/>
    <w:rsid w:val="00900197"/>
    <w:rsid w:val="009002C2"/>
    <w:rsid w:val="00900428"/>
    <w:rsid w:val="0090063D"/>
    <w:rsid w:val="00900DA9"/>
    <w:rsid w:val="009013FD"/>
    <w:rsid w:val="0090177C"/>
    <w:rsid w:val="00902102"/>
    <w:rsid w:val="0090217A"/>
    <w:rsid w:val="009022CF"/>
    <w:rsid w:val="00902692"/>
    <w:rsid w:val="009028AE"/>
    <w:rsid w:val="00902963"/>
    <w:rsid w:val="0090297A"/>
    <w:rsid w:val="00902AF9"/>
    <w:rsid w:val="00902D2C"/>
    <w:rsid w:val="00902EAA"/>
    <w:rsid w:val="00902F09"/>
    <w:rsid w:val="00903068"/>
    <w:rsid w:val="00903251"/>
    <w:rsid w:val="0090337B"/>
    <w:rsid w:val="00903727"/>
    <w:rsid w:val="009038E6"/>
    <w:rsid w:val="00903B3A"/>
    <w:rsid w:val="00903CFC"/>
    <w:rsid w:val="00903D02"/>
    <w:rsid w:val="00903D0C"/>
    <w:rsid w:val="00903DD3"/>
    <w:rsid w:val="00903FF5"/>
    <w:rsid w:val="00904248"/>
    <w:rsid w:val="009042D2"/>
    <w:rsid w:val="00904573"/>
    <w:rsid w:val="0090479D"/>
    <w:rsid w:val="009048CB"/>
    <w:rsid w:val="00904BA6"/>
    <w:rsid w:val="00904BB9"/>
    <w:rsid w:val="00904C56"/>
    <w:rsid w:val="00904D49"/>
    <w:rsid w:val="00905653"/>
    <w:rsid w:val="00905AB9"/>
    <w:rsid w:val="00906054"/>
    <w:rsid w:val="0090624D"/>
    <w:rsid w:val="00906817"/>
    <w:rsid w:val="00906A9A"/>
    <w:rsid w:val="00906B4C"/>
    <w:rsid w:val="00906C2F"/>
    <w:rsid w:val="00906ECE"/>
    <w:rsid w:val="009070E0"/>
    <w:rsid w:val="0090735F"/>
    <w:rsid w:val="00907487"/>
    <w:rsid w:val="00907513"/>
    <w:rsid w:val="00907662"/>
    <w:rsid w:val="00907734"/>
    <w:rsid w:val="00907DE6"/>
    <w:rsid w:val="00907E45"/>
    <w:rsid w:val="00907FD6"/>
    <w:rsid w:val="009102D4"/>
    <w:rsid w:val="00910973"/>
    <w:rsid w:val="00910E21"/>
    <w:rsid w:val="00911191"/>
    <w:rsid w:val="00911240"/>
    <w:rsid w:val="00911455"/>
    <w:rsid w:val="009115AB"/>
    <w:rsid w:val="00911D02"/>
    <w:rsid w:val="00911EFA"/>
    <w:rsid w:val="00912646"/>
    <w:rsid w:val="009129C0"/>
    <w:rsid w:val="00912F42"/>
    <w:rsid w:val="00912F7C"/>
    <w:rsid w:val="00913116"/>
    <w:rsid w:val="00913295"/>
    <w:rsid w:val="009134E1"/>
    <w:rsid w:val="0091368F"/>
    <w:rsid w:val="009136DD"/>
    <w:rsid w:val="009137AC"/>
    <w:rsid w:val="00913C5F"/>
    <w:rsid w:val="00913E83"/>
    <w:rsid w:val="00913F3D"/>
    <w:rsid w:val="00913F69"/>
    <w:rsid w:val="009140F4"/>
    <w:rsid w:val="009141E4"/>
    <w:rsid w:val="00914689"/>
    <w:rsid w:val="0091477F"/>
    <w:rsid w:val="00914A3B"/>
    <w:rsid w:val="00915011"/>
    <w:rsid w:val="009150BD"/>
    <w:rsid w:val="0091537E"/>
    <w:rsid w:val="0091557D"/>
    <w:rsid w:val="009158E9"/>
    <w:rsid w:val="00915A4D"/>
    <w:rsid w:val="009161D2"/>
    <w:rsid w:val="00916347"/>
    <w:rsid w:val="00916AA1"/>
    <w:rsid w:val="00916E90"/>
    <w:rsid w:val="009170A4"/>
    <w:rsid w:val="009176C5"/>
    <w:rsid w:val="00917C56"/>
    <w:rsid w:val="009200B6"/>
    <w:rsid w:val="009201E0"/>
    <w:rsid w:val="0092040A"/>
    <w:rsid w:val="009208EB"/>
    <w:rsid w:val="00920E12"/>
    <w:rsid w:val="00921128"/>
    <w:rsid w:val="009213AA"/>
    <w:rsid w:val="0092169A"/>
    <w:rsid w:val="009217A6"/>
    <w:rsid w:val="00921865"/>
    <w:rsid w:val="009219FF"/>
    <w:rsid w:val="00921BD1"/>
    <w:rsid w:val="00921C79"/>
    <w:rsid w:val="00922022"/>
    <w:rsid w:val="0092260A"/>
    <w:rsid w:val="009226C2"/>
    <w:rsid w:val="00922794"/>
    <w:rsid w:val="00922830"/>
    <w:rsid w:val="00922A7D"/>
    <w:rsid w:val="00922AED"/>
    <w:rsid w:val="0092326F"/>
    <w:rsid w:val="00923437"/>
    <w:rsid w:val="00923912"/>
    <w:rsid w:val="009239F0"/>
    <w:rsid w:val="00923A93"/>
    <w:rsid w:val="009241CD"/>
    <w:rsid w:val="0092497C"/>
    <w:rsid w:val="00924BC0"/>
    <w:rsid w:val="00925031"/>
    <w:rsid w:val="009256EF"/>
    <w:rsid w:val="00925A52"/>
    <w:rsid w:val="0092603E"/>
    <w:rsid w:val="00926115"/>
    <w:rsid w:val="0092633F"/>
    <w:rsid w:val="009266EE"/>
    <w:rsid w:val="0092675F"/>
    <w:rsid w:val="009267EE"/>
    <w:rsid w:val="0092681A"/>
    <w:rsid w:val="00926A4E"/>
    <w:rsid w:val="00926F52"/>
    <w:rsid w:val="00927193"/>
    <w:rsid w:val="0092786D"/>
    <w:rsid w:val="009300A9"/>
    <w:rsid w:val="009300D4"/>
    <w:rsid w:val="0093022B"/>
    <w:rsid w:val="00930873"/>
    <w:rsid w:val="00930A18"/>
    <w:rsid w:val="00930B68"/>
    <w:rsid w:val="00930B75"/>
    <w:rsid w:val="00930BC3"/>
    <w:rsid w:val="00931A21"/>
    <w:rsid w:val="00931BD0"/>
    <w:rsid w:val="00931E4A"/>
    <w:rsid w:val="00931FA9"/>
    <w:rsid w:val="00931FAB"/>
    <w:rsid w:val="009321DB"/>
    <w:rsid w:val="00932317"/>
    <w:rsid w:val="00932601"/>
    <w:rsid w:val="009329E9"/>
    <w:rsid w:val="00932AC2"/>
    <w:rsid w:val="00932FF8"/>
    <w:rsid w:val="00933051"/>
    <w:rsid w:val="0093326B"/>
    <w:rsid w:val="0093360C"/>
    <w:rsid w:val="0093361A"/>
    <w:rsid w:val="009338D4"/>
    <w:rsid w:val="00933901"/>
    <w:rsid w:val="00933BC7"/>
    <w:rsid w:val="00933D70"/>
    <w:rsid w:val="00933DFA"/>
    <w:rsid w:val="00933F3E"/>
    <w:rsid w:val="00934044"/>
    <w:rsid w:val="00934060"/>
    <w:rsid w:val="009348A8"/>
    <w:rsid w:val="00934928"/>
    <w:rsid w:val="0093495A"/>
    <w:rsid w:val="0093496F"/>
    <w:rsid w:val="00934C23"/>
    <w:rsid w:val="00934D6D"/>
    <w:rsid w:val="00935D04"/>
    <w:rsid w:val="00935E29"/>
    <w:rsid w:val="00935EB4"/>
    <w:rsid w:val="00935F7F"/>
    <w:rsid w:val="0093656D"/>
    <w:rsid w:val="009366B6"/>
    <w:rsid w:val="00936838"/>
    <w:rsid w:val="00936DBB"/>
    <w:rsid w:val="00936EA9"/>
    <w:rsid w:val="0093764E"/>
    <w:rsid w:val="009376D1"/>
    <w:rsid w:val="00937A24"/>
    <w:rsid w:val="0094017A"/>
    <w:rsid w:val="0094056A"/>
    <w:rsid w:val="00940D42"/>
    <w:rsid w:val="00940F8E"/>
    <w:rsid w:val="00941013"/>
    <w:rsid w:val="00941072"/>
    <w:rsid w:val="009410F3"/>
    <w:rsid w:val="009415FE"/>
    <w:rsid w:val="0094171F"/>
    <w:rsid w:val="00941BE8"/>
    <w:rsid w:val="009421AA"/>
    <w:rsid w:val="00942C74"/>
    <w:rsid w:val="00943011"/>
    <w:rsid w:val="0094326D"/>
    <w:rsid w:val="009432A0"/>
    <w:rsid w:val="00943705"/>
    <w:rsid w:val="00943715"/>
    <w:rsid w:val="0094384B"/>
    <w:rsid w:val="00944488"/>
    <w:rsid w:val="009449C1"/>
    <w:rsid w:val="00944C66"/>
    <w:rsid w:val="00944FA6"/>
    <w:rsid w:val="00945969"/>
    <w:rsid w:val="00945D0A"/>
    <w:rsid w:val="00945E6A"/>
    <w:rsid w:val="00945E7D"/>
    <w:rsid w:val="0094608E"/>
    <w:rsid w:val="0094663B"/>
    <w:rsid w:val="00946649"/>
    <w:rsid w:val="0094665B"/>
    <w:rsid w:val="009466BF"/>
    <w:rsid w:val="00946708"/>
    <w:rsid w:val="00946B86"/>
    <w:rsid w:val="009477F0"/>
    <w:rsid w:val="009478C2"/>
    <w:rsid w:val="00947DAE"/>
    <w:rsid w:val="0095002B"/>
    <w:rsid w:val="00950C50"/>
    <w:rsid w:val="00950D1A"/>
    <w:rsid w:val="00950E3E"/>
    <w:rsid w:val="00950E46"/>
    <w:rsid w:val="00951105"/>
    <w:rsid w:val="00951218"/>
    <w:rsid w:val="009512DC"/>
    <w:rsid w:val="00951C74"/>
    <w:rsid w:val="00951FFF"/>
    <w:rsid w:val="00952721"/>
    <w:rsid w:val="0095276D"/>
    <w:rsid w:val="00952AC8"/>
    <w:rsid w:val="009530F1"/>
    <w:rsid w:val="009533D1"/>
    <w:rsid w:val="009533DC"/>
    <w:rsid w:val="009536EA"/>
    <w:rsid w:val="00953898"/>
    <w:rsid w:val="00953CCE"/>
    <w:rsid w:val="0095452B"/>
    <w:rsid w:val="00954BFE"/>
    <w:rsid w:val="00955804"/>
    <w:rsid w:val="009559DE"/>
    <w:rsid w:val="009564B0"/>
    <w:rsid w:val="009567B2"/>
    <w:rsid w:val="0095680A"/>
    <w:rsid w:val="009568FC"/>
    <w:rsid w:val="0095692F"/>
    <w:rsid w:val="00956A2A"/>
    <w:rsid w:val="00956CED"/>
    <w:rsid w:val="00956E9D"/>
    <w:rsid w:val="00957219"/>
    <w:rsid w:val="00957308"/>
    <w:rsid w:val="00957C6F"/>
    <w:rsid w:val="00960087"/>
    <w:rsid w:val="0096084F"/>
    <w:rsid w:val="009608F1"/>
    <w:rsid w:val="0096097C"/>
    <w:rsid w:val="00960997"/>
    <w:rsid w:val="00960AAA"/>
    <w:rsid w:val="00960DF3"/>
    <w:rsid w:val="00960E7E"/>
    <w:rsid w:val="0096141F"/>
    <w:rsid w:val="00961483"/>
    <w:rsid w:val="0096156D"/>
    <w:rsid w:val="009615BB"/>
    <w:rsid w:val="00961D6F"/>
    <w:rsid w:val="00962218"/>
    <w:rsid w:val="0096225B"/>
    <w:rsid w:val="009624C8"/>
    <w:rsid w:val="00962D58"/>
    <w:rsid w:val="00962D6A"/>
    <w:rsid w:val="00962E6B"/>
    <w:rsid w:val="00962FBC"/>
    <w:rsid w:val="00963180"/>
    <w:rsid w:val="0096356B"/>
    <w:rsid w:val="009635AC"/>
    <w:rsid w:val="0096362E"/>
    <w:rsid w:val="0096367B"/>
    <w:rsid w:val="00963C31"/>
    <w:rsid w:val="0096459B"/>
    <w:rsid w:val="009645F3"/>
    <w:rsid w:val="00964773"/>
    <w:rsid w:val="009648E1"/>
    <w:rsid w:val="00964BDF"/>
    <w:rsid w:val="00964C3B"/>
    <w:rsid w:val="00964EAC"/>
    <w:rsid w:val="00964F7B"/>
    <w:rsid w:val="00965352"/>
    <w:rsid w:val="009655B1"/>
    <w:rsid w:val="00965A54"/>
    <w:rsid w:val="00965F22"/>
    <w:rsid w:val="00965F6F"/>
    <w:rsid w:val="009660A3"/>
    <w:rsid w:val="00966112"/>
    <w:rsid w:val="009664C8"/>
    <w:rsid w:val="00966C8B"/>
    <w:rsid w:val="00966F43"/>
    <w:rsid w:val="00967345"/>
    <w:rsid w:val="00967451"/>
    <w:rsid w:val="009675BE"/>
    <w:rsid w:val="00967815"/>
    <w:rsid w:val="009678BB"/>
    <w:rsid w:val="009679F0"/>
    <w:rsid w:val="00967A47"/>
    <w:rsid w:val="0097006F"/>
    <w:rsid w:val="00970340"/>
    <w:rsid w:val="00970699"/>
    <w:rsid w:val="009709A2"/>
    <w:rsid w:val="00970B7E"/>
    <w:rsid w:val="00970E54"/>
    <w:rsid w:val="00971540"/>
    <w:rsid w:val="009715DF"/>
    <w:rsid w:val="00971763"/>
    <w:rsid w:val="00971858"/>
    <w:rsid w:val="009719EA"/>
    <w:rsid w:val="00972143"/>
    <w:rsid w:val="009729D1"/>
    <w:rsid w:val="00972C07"/>
    <w:rsid w:val="009732EA"/>
    <w:rsid w:val="00973308"/>
    <w:rsid w:val="00973607"/>
    <w:rsid w:val="00973A21"/>
    <w:rsid w:val="009740F5"/>
    <w:rsid w:val="00974188"/>
    <w:rsid w:val="009749DA"/>
    <w:rsid w:val="00974D58"/>
    <w:rsid w:val="00974EB6"/>
    <w:rsid w:val="00974FCB"/>
    <w:rsid w:val="00974FE1"/>
    <w:rsid w:val="009756A1"/>
    <w:rsid w:val="00975946"/>
    <w:rsid w:val="00975BCF"/>
    <w:rsid w:val="00975C81"/>
    <w:rsid w:val="00976233"/>
    <w:rsid w:val="009763B1"/>
    <w:rsid w:val="00976404"/>
    <w:rsid w:val="009764B6"/>
    <w:rsid w:val="009766BC"/>
    <w:rsid w:val="00976BE5"/>
    <w:rsid w:val="00977257"/>
    <w:rsid w:val="00977262"/>
    <w:rsid w:val="00977346"/>
    <w:rsid w:val="00977348"/>
    <w:rsid w:val="0097746F"/>
    <w:rsid w:val="00977680"/>
    <w:rsid w:val="00977A52"/>
    <w:rsid w:val="00977F07"/>
    <w:rsid w:val="00977F16"/>
    <w:rsid w:val="00980090"/>
    <w:rsid w:val="0098040B"/>
    <w:rsid w:val="00980A21"/>
    <w:rsid w:val="00980D2E"/>
    <w:rsid w:val="0098163A"/>
    <w:rsid w:val="0098177D"/>
    <w:rsid w:val="009818DE"/>
    <w:rsid w:val="00981922"/>
    <w:rsid w:val="00982457"/>
    <w:rsid w:val="00982524"/>
    <w:rsid w:val="0098261F"/>
    <w:rsid w:val="00982784"/>
    <w:rsid w:val="009828DB"/>
    <w:rsid w:val="00982990"/>
    <w:rsid w:val="009831E7"/>
    <w:rsid w:val="00983238"/>
    <w:rsid w:val="00983401"/>
    <w:rsid w:val="009835AE"/>
    <w:rsid w:val="009836FF"/>
    <w:rsid w:val="00983958"/>
    <w:rsid w:val="00983A33"/>
    <w:rsid w:val="00983BFE"/>
    <w:rsid w:val="00983C6E"/>
    <w:rsid w:val="00983F4A"/>
    <w:rsid w:val="009840D0"/>
    <w:rsid w:val="009843EC"/>
    <w:rsid w:val="00985103"/>
    <w:rsid w:val="00985305"/>
    <w:rsid w:val="009853AC"/>
    <w:rsid w:val="009855EC"/>
    <w:rsid w:val="00985670"/>
    <w:rsid w:val="009859E5"/>
    <w:rsid w:val="0098616D"/>
    <w:rsid w:val="00986371"/>
    <w:rsid w:val="00986546"/>
    <w:rsid w:val="00986FBC"/>
    <w:rsid w:val="009871B5"/>
    <w:rsid w:val="009876E4"/>
    <w:rsid w:val="00987840"/>
    <w:rsid w:val="00987C57"/>
    <w:rsid w:val="0099009B"/>
    <w:rsid w:val="009900DC"/>
    <w:rsid w:val="009901D7"/>
    <w:rsid w:val="00990610"/>
    <w:rsid w:val="0099061F"/>
    <w:rsid w:val="00990624"/>
    <w:rsid w:val="00990716"/>
    <w:rsid w:val="0099080C"/>
    <w:rsid w:val="00990A8F"/>
    <w:rsid w:val="00990B2D"/>
    <w:rsid w:val="00990B7A"/>
    <w:rsid w:val="00990CC8"/>
    <w:rsid w:val="0099108D"/>
    <w:rsid w:val="00991349"/>
    <w:rsid w:val="00991942"/>
    <w:rsid w:val="00991CB2"/>
    <w:rsid w:val="00991E9C"/>
    <w:rsid w:val="00991FE9"/>
    <w:rsid w:val="009926E7"/>
    <w:rsid w:val="009928ED"/>
    <w:rsid w:val="009929E1"/>
    <w:rsid w:val="00992CE7"/>
    <w:rsid w:val="00993036"/>
    <w:rsid w:val="00993951"/>
    <w:rsid w:val="00993B03"/>
    <w:rsid w:val="00993BF5"/>
    <w:rsid w:val="009940AA"/>
    <w:rsid w:val="00994177"/>
    <w:rsid w:val="00994236"/>
    <w:rsid w:val="0099524A"/>
    <w:rsid w:val="009956AF"/>
    <w:rsid w:val="009958E9"/>
    <w:rsid w:val="00995A85"/>
    <w:rsid w:val="00995AB8"/>
    <w:rsid w:val="00996573"/>
    <w:rsid w:val="009970E7"/>
    <w:rsid w:val="0099739D"/>
    <w:rsid w:val="00997507"/>
    <w:rsid w:val="00997A61"/>
    <w:rsid w:val="00997FC2"/>
    <w:rsid w:val="009A00AA"/>
    <w:rsid w:val="009A0299"/>
    <w:rsid w:val="009A04C9"/>
    <w:rsid w:val="009A09C8"/>
    <w:rsid w:val="009A0A87"/>
    <w:rsid w:val="009A0AEF"/>
    <w:rsid w:val="009A0AF0"/>
    <w:rsid w:val="009A0E25"/>
    <w:rsid w:val="009A117B"/>
    <w:rsid w:val="009A13BE"/>
    <w:rsid w:val="009A14B6"/>
    <w:rsid w:val="009A14D9"/>
    <w:rsid w:val="009A1B64"/>
    <w:rsid w:val="009A208D"/>
    <w:rsid w:val="009A2699"/>
    <w:rsid w:val="009A2965"/>
    <w:rsid w:val="009A29CC"/>
    <w:rsid w:val="009A2AC0"/>
    <w:rsid w:val="009A3182"/>
    <w:rsid w:val="009A3285"/>
    <w:rsid w:val="009A35A7"/>
    <w:rsid w:val="009A362F"/>
    <w:rsid w:val="009A37DD"/>
    <w:rsid w:val="009A3BEB"/>
    <w:rsid w:val="009A3C5E"/>
    <w:rsid w:val="009A3C6C"/>
    <w:rsid w:val="009A3E4E"/>
    <w:rsid w:val="009A3FBC"/>
    <w:rsid w:val="009A41F0"/>
    <w:rsid w:val="009A4419"/>
    <w:rsid w:val="009A4715"/>
    <w:rsid w:val="009A4AF8"/>
    <w:rsid w:val="009A4FF9"/>
    <w:rsid w:val="009A5732"/>
    <w:rsid w:val="009A5D6C"/>
    <w:rsid w:val="009A5DAD"/>
    <w:rsid w:val="009A5E4A"/>
    <w:rsid w:val="009A5F09"/>
    <w:rsid w:val="009A605C"/>
    <w:rsid w:val="009A633E"/>
    <w:rsid w:val="009A63B4"/>
    <w:rsid w:val="009A6462"/>
    <w:rsid w:val="009A6796"/>
    <w:rsid w:val="009A6BBA"/>
    <w:rsid w:val="009A6EC1"/>
    <w:rsid w:val="009A733E"/>
    <w:rsid w:val="009A788E"/>
    <w:rsid w:val="009A7AB0"/>
    <w:rsid w:val="009A7CEC"/>
    <w:rsid w:val="009A7DA2"/>
    <w:rsid w:val="009A7E75"/>
    <w:rsid w:val="009B00A3"/>
    <w:rsid w:val="009B01D0"/>
    <w:rsid w:val="009B0571"/>
    <w:rsid w:val="009B05E1"/>
    <w:rsid w:val="009B06CE"/>
    <w:rsid w:val="009B0952"/>
    <w:rsid w:val="009B0ABC"/>
    <w:rsid w:val="009B127C"/>
    <w:rsid w:val="009B1F55"/>
    <w:rsid w:val="009B2058"/>
    <w:rsid w:val="009B21FF"/>
    <w:rsid w:val="009B23D9"/>
    <w:rsid w:val="009B2B96"/>
    <w:rsid w:val="009B2CB4"/>
    <w:rsid w:val="009B32FB"/>
    <w:rsid w:val="009B3916"/>
    <w:rsid w:val="009B3A2C"/>
    <w:rsid w:val="009B3AAF"/>
    <w:rsid w:val="009B3B4D"/>
    <w:rsid w:val="009B4CD7"/>
    <w:rsid w:val="009B4DF2"/>
    <w:rsid w:val="009B4F0E"/>
    <w:rsid w:val="009B4FEC"/>
    <w:rsid w:val="009B5129"/>
    <w:rsid w:val="009B51FC"/>
    <w:rsid w:val="009B5845"/>
    <w:rsid w:val="009B59C0"/>
    <w:rsid w:val="009B5AAD"/>
    <w:rsid w:val="009B5AB0"/>
    <w:rsid w:val="009B5ACF"/>
    <w:rsid w:val="009B5AFD"/>
    <w:rsid w:val="009B5C6B"/>
    <w:rsid w:val="009B63E9"/>
    <w:rsid w:val="009B663A"/>
    <w:rsid w:val="009B68D9"/>
    <w:rsid w:val="009B6FA4"/>
    <w:rsid w:val="009B7284"/>
    <w:rsid w:val="009B7580"/>
    <w:rsid w:val="009B79C0"/>
    <w:rsid w:val="009B7CE6"/>
    <w:rsid w:val="009B7F89"/>
    <w:rsid w:val="009C0056"/>
    <w:rsid w:val="009C0372"/>
    <w:rsid w:val="009C07FB"/>
    <w:rsid w:val="009C0BEE"/>
    <w:rsid w:val="009C0CD2"/>
    <w:rsid w:val="009C0DB0"/>
    <w:rsid w:val="009C10BA"/>
    <w:rsid w:val="009C12A3"/>
    <w:rsid w:val="009C1558"/>
    <w:rsid w:val="009C160C"/>
    <w:rsid w:val="009C170F"/>
    <w:rsid w:val="009C17EE"/>
    <w:rsid w:val="009C18C5"/>
    <w:rsid w:val="009C1937"/>
    <w:rsid w:val="009C19BF"/>
    <w:rsid w:val="009C1ACE"/>
    <w:rsid w:val="009C1D9F"/>
    <w:rsid w:val="009C20C0"/>
    <w:rsid w:val="009C20C6"/>
    <w:rsid w:val="009C21CC"/>
    <w:rsid w:val="009C22B4"/>
    <w:rsid w:val="009C24FA"/>
    <w:rsid w:val="009C257C"/>
    <w:rsid w:val="009C2665"/>
    <w:rsid w:val="009C32C6"/>
    <w:rsid w:val="009C3662"/>
    <w:rsid w:val="009C38F4"/>
    <w:rsid w:val="009C3C5B"/>
    <w:rsid w:val="009C4047"/>
    <w:rsid w:val="009C44C7"/>
    <w:rsid w:val="009C4901"/>
    <w:rsid w:val="009C4A9F"/>
    <w:rsid w:val="009C4C25"/>
    <w:rsid w:val="009C4E33"/>
    <w:rsid w:val="009C521B"/>
    <w:rsid w:val="009C5872"/>
    <w:rsid w:val="009C5E12"/>
    <w:rsid w:val="009C5F31"/>
    <w:rsid w:val="009C646D"/>
    <w:rsid w:val="009C66C8"/>
    <w:rsid w:val="009C675D"/>
    <w:rsid w:val="009C69CB"/>
    <w:rsid w:val="009C7737"/>
    <w:rsid w:val="009C7893"/>
    <w:rsid w:val="009C7E11"/>
    <w:rsid w:val="009D005D"/>
    <w:rsid w:val="009D0A9D"/>
    <w:rsid w:val="009D0CF2"/>
    <w:rsid w:val="009D0E15"/>
    <w:rsid w:val="009D0F82"/>
    <w:rsid w:val="009D1933"/>
    <w:rsid w:val="009D1D53"/>
    <w:rsid w:val="009D2325"/>
    <w:rsid w:val="009D253D"/>
    <w:rsid w:val="009D3A0F"/>
    <w:rsid w:val="009D3FF0"/>
    <w:rsid w:val="009D4190"/>
    <w:rsid w:val="009D46CF"/>
    <w:rsid w:val="009D4746"/>
    <w:rsid w:val="009D4A32"/>
    <w:rsid w:val="009D4D1D"/>
    <w:rsid w:val="009D4EE9"/>
    <w:rsid w:val="009D4F6C"/>
    <w:rsid w:val="009D5D47"/>
    <w:rsid w:val="009D5DE3"/>
    <w:rsid w:val="009D5E7E"/>
    <w:rsid w:val="009D622B"/>
    <w:rsid w:val="009D687E"/>
    <w:rsid w:val="009D68F5"/>
    <w:rsid w:val="009D6997"/>
    <w:rsid w:val="009D6E00"/>
    <w:rsid w:val="009D6E6F"/>
    <w:rsid w:val="009D71C0"/>
    <w:rsid w:val="009D7CB4"/>
    <w:rsid w:val="009D7CC6"/>
    <w:rsid w:val="009E021F"/>
    <w:rsid w:val="009E030C"/>
    <w:rsid w:val="009E09F1"/>
    <w:rsid w:val="009E0CCC"/>
    <w:rsid w:val="009E1295"/>
    <w:rsid w:val="009E1800"/>
    <w:rsid w:val="009E1908"/>
    <w:rsid w:val="009E19CE"/>
    <w:rsid w:val="009E1B27"/>
    <w:rsid w:val="009E1C7D"/>
    <w:rsid w:val="009E1D96"/>
    <w:rsid w:val="009E2563"/>
    <w:rsid w:val="009E31BC"/>
    <w:rsid w:val="009E331B"/>
    <w:rsid w:val="009E3651"/>
    <w:rsid w:val="009E37BC"/>
    <w:rsid w:val="009E3A86"/>
    <w:rsid w:val="009E3BEC"/>
    <w:rsid w:val="009E3E4E"/>
    <w:rsid w:val="009E411A"/>
    <w:rsid w:val="009E4B79"/>
    <w:rsid w:val="009E4DDF"/>
    <w:rsid w:val="009E4FC2"/>
    <w:rsid w:val="009E53BF"/>
    <w:rsid w:val="009E53F4"/>
    <w:rsid w:val="009E5724"/>
    <w:rsid w:val="009E5A9D"/>
    <w:rsid w:val="009E5C46"/>
    <w:rsid w:val="009E6937"/>
    <w:rsid w:val="009E6FAD"/>
    <w:rsid w:val="009E70CE"/>
    <w:rsid w:val="009E7127"/>
    <w:rsid w:val="009E7748"/>
    <w:rsid w:val="009E7899"/>
    <w:rsid w:val="009E78F8"/>
    <w:rsid w:val="009E7AA3"/>
    <w:rsid w:val="009E7D5E"/>
    <w:rsid w:val="009F0132"/>
    <w:rsid w:val="009F01E9"/>
    <w:rsid w:val="009F04CC"/>
    <w:rsid w:val="009F0662"/>
    <w:rsid w:val="009F09D1"/>
    <w:rsid w:val="009F0A6C"/>
    <w:rsid w:val="009F0AD3"/>
    <w:rsid w:val="009F0FF0"/>
    <w:rsid w:val="009F1472"/>
    <w:rsid w:val="009F1722"/>
    <w:rsid w:val="009F1818"/>
    <w:rsid w:val="009F18BA"/>
    <w:rsid w:val="009F1CBB"/>
    <w:rsid w:val="009F1D3F"/>
    <w:rsid w:val="009F2200"/>
    <w:rsid w:val="009F22BA"/>
    <w:rsid w:val="009F2472"/>
    <w:rsid w:val="009F24C2"/>
    <w:rsid w:val="009F24D9"/>
    <w:rsid w:val="009F2A01"/>
    <w:rsid w:val="009F2AD3"/>
    <w:rsid w:val="009F2B97"/>
    <w:rsid w:val="009F2DD1"/>
    <w:rsid w:val="009F2FD3"/>
    <w:rsid w:val="009F356D"/>
    <w:rsid w:val="009F38AC"/>
    <w:rsid w:val="009F3C5B"/>
    <w:rsid w:val="009F3F08"/>
    <w:rsid w:val="009F48C7"/>
    <w:rsid w:val="009F4CE1"/>
    <w:rsid w:val="009F523C"/>
    <w:rsid w:val="009F530B"/>
    <w:rsid w:val="009F57A3"/>
    <w:rsid w:val="009F59B8"/>
    <w:rsid w:val="009F5A6F"/>
    <w:rsid w:val="009F5EB5"/>
    <w:rsid w:val="009F6359"/>
    <w:rsid w:val="009F6AC9"/>
    <w:rsid w:val="009F6C11"/>
    <w:rsid w:val="009F6C52"/>
    <w:rsid w:val="009F6E94"/>
    <w:rsid w:val="009F70A8"/>
    <w:rsid w:val="009F7435"/>
    <w:rsid w:val="009F7867"/>
    <w:rsid w:val="009F78F0"/>
    <w:rsid w:val="009F794D"/>
    <w:rsid w:val="009F796E"/>
    <w:rsid w:val="00A000C7"/>
    <w:rsid w:val="00A004EE"/>
    <w:rsid w:val="00A0095B"/>
    <w:rsid w:val="00A00B55"/>
    <w:rsid w:val="00A01224"/>
    <w:rsid w:val="00A015B5"/>
    <w:rsid w:val="00A01666"/>
    <w:rsid w:val="00A01895"/>
    <w:rsid w:val="00A01AE7"/>
    <w:rsid w:val="00A01B2E"/>
    <w:rsid w:val="00A021CF"/>
    <w:rsid w:val="00A02862"/>
    <w:rsid w:val="00A0338E"/>
    <w:rsid w:val="00A03C02"/>
    <w:rsid w:val="00A03D98"/>
    <w:rsid w:val="00A03DA3"/>
    <w:rsid w:val="00A03F1F"/>
    <w:rsid w:val="00A044C5"/>
    <w:rsid w:val="00A045FA"/>
    <w:rsid w:val="00A04E55"/>
    <w:rsid w:val="00A04EDE"/>
    <w:rsid w:val="00A04FCD"/>
    <w:rsid w:val="00A050E1"/>
    <w:rsid w:val="00A057E1"/>
    <w:rsid w:val="00A05983"/>
    <w:rsid w:val="00A059DB"/>
    <w:rsid w:val="00A05A5F"/>
    <w:rsid w:val="00A05BD0"/>
    <w:rsid w:val="00A05EC1"/>
    <w:rsid w:val="00A05F51"/>
    <w:rsid w:val="00A060E0"/>
    <w:rsid w:val="00A06442"/>
    <w:rsid w:val="00A06841"/>
    <w:rsid w:val="00A06880"/>
    <w:rsid w:val="00A06FE2"/>
    <w:rsid w:val="00A0723E"/>
    <w:rsid w:val="00A077B1"/>
    <w:rsid w:val="00A07B02"/>
    <w:rsid w:val="00A07BDF"/>
    <w:rsid w:val="00A07CBE"/>
    <w:rsid w:val="00A104B6"/>
    <w:rsid w:val="00A1076C"/>
    <w:rsid w:val="00A108EA"/>
    <w:rsid w:val="00A10AA3"/>
    <w:rsid w:val="00A10C4C"/>
    <w:rsid w:val="00A10E2E"/>
    <w:rsid w:val="00A11282"/>
    <w:rsid w:val="00A1156D"/>
    <w:rsid w:val="00A11972"/>
    <w:rsid w:val="00A11B82"/>
    <w:rsid w:val="00A11D5F"/>
    <w:rsid w:val="00A11F36"/>
    <w:rsid w:val="00A12257"/>
    <w:rsid w:val="00A122D3"/>
    <w:rsid w:val="00A12ABC"/>
    <w:rsid w:val="00A13277"/>
    <w:rsid w:val="00A132CA"/>
    <w:rsid w:val="00A137F8"/>
    <w:rsid w:val="00A1396D"/>
    <w:rsid w:val="00A13BBF"/>
    <w:rsid w:val="00A13CB7"/>
    <w:rsid w:val="00A13F90"/>
    <w:rsid w:val="00A13FC4"/>
    <w:rsid w:val="00A14A69"/>
    <w:rsid w:val="00A14AB5"/>
    <w:rsid w:val="00A14CC9"/>
    <w:rsid w:val="00A14F58"/>
    <w:rsid w:val="00A15146"/>
    <w:rsid w:val="00A155F9"/>
    <w:rsid w:val="00A158C7"/>
    <w:rsid w:val="00A15974"/>
    <w:rsid w:val="00A15C15"/>
    <w:rsid w:val="00A15D67"/>
    <w:rsid w:val="00A15DF7"/>
    <w:rsid w:val="00A1627A"/>
    <w:rsid w:val="00A16476"/>
    <w:rsid w:val="00A164B6"/>
    <w:rsid w:val="00A16AA7"/>
    <w:rsid w:val="00A16CD9"/>
    <w:rsid w:val="00A16D0A"/>
    <w:rsid w:val="00A16E8D"/>
    <w:rsid w:val="00A175C5"/>
    <w:rsid w:val="00A175CA"/>
    <w:rsid w:val="00A1769D"/>
    <w:rsid w:val="00A1794F"/>
    <w:rsid w:val="00A20021"/>
    <w:rsid w:val="00A20030"/>
    <w:rsid w:val="00A200CC"/>
    <w:rsid w:val="00A201B1"/>
    <w:rsid w:val="00A20667"/>
    <w:rsid w:val="00A2083F"/>
    <w:rsid w:val="00A21165"/>
    <w:rsid w:val="00A21471"/>
    <w:rsid w:val="00A21B50"/>
    <w:rsid w:val="00A22D5C"/>
    <w:rsid w:val="00A23000"/>
    <w:rsid w:val="00A234B8"/>
    <w:rsid w:val="00A23645"/>
    <w:rsid w:val="00A23EA9"/>
    <w:rsid w:val="00A2434D"/>
    <w:rsid w:val="00A24C24"/>
    <w:rsid w:val="00A24E18"/>
    <w:rsid w:val="00A24EF8"/>
    <w:rsid w:val="00A252C9"/>
    <w:rsid w:val="00A2568D"/>
    <w:rsid w:val="00A25A6F"/>
    <w:rsid w:val="00A25E5E"/>
    <w:rsid w:val="00A2614E"/>
    <w:rsid w:val="00A263FA"/>
    <w:rsid w:val="00A266C8"/>
    <w:rsid w:val="00A269DB"/>
    <w:rsid w:val="00A26A03"/>
    <w:rsid w:val="00A26A57"/>
    <w:rsid w:val="00A26FAE"/>
    <w:rsid w:val="00A2724D"/>
    <w:rsid w:val="00A27A1B"/>
    <w:rsid w:val="00A27AFC"/>
    <w:rsid w:val="00A30519"/>
    <w:rsid w:val="00A30867"/>
    <w:rsid w:val="00A30952"/>
    <w:rsid w:val="00A309B1"/>
    <w:rsid w:val="00A309B5"/>
    <w:rsid w:val="00A30C78"/>
    <w:rsid w:val="00A30E5C"/>
    <w:rsid w:val="00A30F71"/>
    <w:rsid w:val="00A312C7"/>
    <w:rsid w:val="00A313D8"/>
    <w:rsid w:val="00A3161D"/>
    <w:rsid w:val="00A318BE"/>
    <w:rsid w:val="00A31D66"/>
    <w:rsid w:val="00A31E5C"/>
    <w:rsid w:val="00A324FA"/>
    <w:rsid w:val="00A325A4"/>
    <w:rsid w:val="00A32865"/>
    <w:rsid w:val="00A32940"/>
    <w:rsid w:val="00A32A69"/>
    <w:rsid w:val="00A32DE3"/>
    <w:rsid w:val="00A32EAF"/>
    <w:rsid w:val="00A32F1B"/>
    <w:rsid w:val="00A33026"/>
    <w:rsid w:val="00A33091"/>
    <w:rsid w:val="00A3313D"/>
    <w:rsid w:val="00A331F5"/>
    <w:rsid w:val="00A33607"/>
    <w:rsid w:val="00A336A5"/>
    <w:rsid w:val="00A33947"/>
    <w:rsid w:val="00A341BA"/>
    <w:rsid w:val="00A34384"/>
    <w:rsid w:val="00A3487B"/>
    <w:rsid w:val="00A3489F"/>
    <w:rsid w:val="00A34C0D"/>
    <w:rsid w:val="00A34C2C"/>
    <w:rsid w:val="00A34FF6"/>
    <w:rsid w:val="00A35858"/>
    <w:rsid w:val="00A35938"/>
    <w:rsid w:val="00A35B51"/>
    <w:rsid w:val="00A35DF9"/>
    <w:rsid w:val="00A36028"/>
    <w:rsid w:val="00A3614E"/>
    <w:rsid w:val="00A36275"/>
    <w:rsid w:val="00A36983"/>
    <w:rsid w:val="00A36ACD"/>
    <w:rsid w:val="00A37297"/>
    <w:rsid w:val="00A374FA"/>
    <w:rsid w:val="00A3750E"/>
    <w:rsid w:val="00A37A57"/>
    <w:rsid w:val="00A37B05"/>
    <w:rsid w:val="00A37CD9"/>
    <w:rsid w:val="00A37F03"/>
    <w:rsid w:val="00A37F8C"/>
    <w:rsid w:val="00A40077"/>
    <w:rsid w:val="00A404B5"/>
    <w:rsid w:val="00A40653"/>
    <w:rsid w:val="00A406F7"/>
    <w:rsid w:val="00A408DB"/>
    <w:rsid w:val="00A40CAB"/>
    <w:rsid w:val="00A40CFF"/>
    <w:rsid w:val="00A4107E"/>
    <w:rsid w:val="00A4111F"/>
    <w:rsid w:val="00A415E5"/>
    <w:rsid w:val="00A4179C"/>
    <w:rsid w:val="00A41A12"/>
    <w:rsid w:val="00A41E09"/>
    <w:rsid w:val="00A4295E"/>
    <w:rsid w:val="00A42994"/>
    <w:rsid w:val="00A42F4E"/>
    <w:rsid w:val="00A43072"/>
    <w:rsid w:val="00A4307D"/>
    <w:rsid w:val="00A432CC"/>
    <w:rsid w:val="00A43335"/>
    <w:rsid w:val="00A434F5"/>
    <w:rsid w:val="00A438A8"/>
    <w:rsid w:val="00A4391E"/>
    <w:rsid w:val="00A4393C"/>
    <w:rsid w:val="00A43B02"/>
    <w:rsid w:val="00A43E8A"/>
    <w:rsid w:val="00A440B7"/>
    <w:rsid w:val="00A4480E"/>
    <w:rsid w:val="00A44B5A"/>
    <w:rsid w:val="00A44D1C"/>
    <w:rsid w:val="00A44FB5"/>
    <w:rsid w:val="00A44FD9"/>
    <w:rsid w:val="00A451C8"/>
    <w:rsid w:val="00A4562F"/>
    <w:rsid w:val="00A4579D"/>
    <w:rsid w:val="00A45828"/>
    <w:rsid w:val="00A45A9D"/>
    <w:rsid w:val="00A45AB6"/>
    <w:rsid w:val="00A45C54"/>
    <w:rsid w:val="00A45D8C"/>
    <w:rsid w:val="00A4652A"/>
    <w:rsid w:val="00A46582"/>
    <w:rsid w:val="00A46802"/>
    <w:rsid w:val="00A4691B"/>
    <w:rsid w:val="00A46A3D"/>
    <w:rsid w:val="00A46AE5"/>
    <w:rsid w:val="00A46CBB"/>
    <w:rsid w:val="00A47160"/>
    <w:rsid w:val="00A47431"/>
    <w:rsid w:val="00A47639"/>
    <w:rsid w:val="00A477DD"/>
    <w:rsid w:val="00A47D79"/>
    <w:rsid w:val="00A47FEC"/>
    <w:rsid w:val="00A5025A"/>
    <w:rsid w:val="00A50710"/>
    <w:rsid w:val="00A50A46"/>
    <w:rsid w:val="00A5116F"/>
    <w:rsid w:val="00A51837"/>
    <w:rsid w:val="00A51AD3"/>
    <w:rsid w:val="00A51AE7"/>
    <w:rsid w:val="00A51DBE"/>
    <w:rsid w:val="00A51DFA"/>
    <w:rsid w:val="00A51F19"/>
    <w:rsid w:val="00A524D6"/>
    <w:rsid w:val="00A52A8E"/>
    <w:rsid w:val="00A52D21"/>
    <w:rsid w:val="00A5307C"/>
    <w:rsid w:val="00A531AF"/>
    <w:rsid w:val="00A53295"/>
    <w:rsid w:val="00A5342B"/>
    <w:rsid w:val="00A53BAA"/>
    <w:rsid w:val="00A53F03"/>
    <w:rsid w:val="00A540C2"/>
    <w:rsid w:val="00A5467A"/>
    <w:rsid w:val="00A54B32"/>
    <w:rsid w:val="00A551BE"/>
    <w:rsid w:val="00A551E2"/>
    <w:rsid w:val="00A5598F"/>
    <w:rsid w:val="00A559B0"/>
    <w:rsid w:val="00A55C76"/>
    <w:rsid w:val="00A55E2B"/>
    <w:rsid w:val="00A55F28"/>
    <w:rsid w:val="00A561A8"/>
    <w:rsid w:val="00A56371"/>
    <w:rsid w:val="00A565FA"/>
    <w:rsid w:val="00A56C97"/>
    <w:rsid w:val="00A56D92"/>
    <w:rsid w:val="00A56E9D"/>
    <w:rsid w:val="00A56F25"/>
    <w:rsid w:val="00A57061"/>
    <w:rsid w:val="00A571B3"/>
    <w:rsid w:val="00A5746B"/>
    <w:rsid w:val="00A575B1"/>
    <w:rsid w:val="00A5766D"/>
    <w:rsid w:val="00A577BE"/>
    <w:rsid w:val="00A579F4"/>
    <w:rsid w:val="00A579FB"/>
    <w:rsid w:val="00A57A37"/>
    <w:rsid w:val="00A57AD2"/>
    <w:rsid w:val="00A57C7C"/>
    <w:rsid w:val="00A57D45"/>
    <w:rsid w:val="00A57F25"/>
    <w:rsid w:val="00A60031"/>
    <w:rsid w:val="00A6038A"/>
    <w:rsid w:val="00A60406"/>
    <w:rsid w:val="00A60466"/>
    <w:rsid w:val="00A60D19"/>
    <w:rsid w:val="00A61101"/>
    <w:rsid w:val="00A611E6"/>
    <w:rsid w:val="00A613DB"/>
    <w:rsid w:val="00A614A9"/>
    <w:rsid w:val="00A61838"/>
    <w:rsid w:val="00A61D0B"/>
    <w:rsid w:val="00A61D1B"/>
    <w:rsid w:val="00A622BE"/>
    <w:rsid w:val="00A622F6"/>
    <w:rsid w:val="00A6246A"/>
    <w:rsid w:val="00A62662"/>
    <w:rsid w:val="00A62888"/>
    <w:rsid w:val="00A62948"/>
    <w:rsid w:val="00A62A6D"/>
    <w:rsid w:val="00A63150"/>
    <w:rsid w:val="00A63612"/>
    <w:rsid w:val="00A63B64"/>
    <w:rsid w:val="00A63BDE"/>
    <w:rsid w:val="00A63DC3"/>
    <w:rsid w:val="00A64146"/>
    <w:rsid w:val="00A6480F"/>
    <w:rsid w:val="00A64830"/>
    <w:rsid w:val="00A64AE3"/>
    <w:rsid w:val="00A65435"/>
    <w:rsid w:val="00A6548F"/>
    <w:rsid w:val="00A65759"/>
    <w:rsid w:val="00A657C6"/>
    <w:rsid w:val="00A658A6"/>
    <w:rsid w:val="00A659F7"/>
    <w:rsid w:val="00A65BA3"/>
    <w:rsid w:val="00A65CC8"/>
    <w:rsid w:val="00A662BB"/>
    <w:rsid w:val="00A66525"/>
    <w:rsid w:val="00A66781"/>
    <w:rsid w:val="00A6686A"/>
    <w:rsid w:val="00A671E8"/>
    <w:rsid w:val="00A6737E"/>
    <w:rsid w:val="00A67547"/>
    <w:rsid w:val="00A6793A"/>
    <w:rsid w:val="00A6795A"/>
    <w:rsid w:val="00A67A92"/>
    <w:rsid w:val="00A7012C"/>
    <w:rsid w:val="00A70457"/>
    <w:rsid w:val="00A704C4"/>
    <w:rsid w:val="00A7098A"/>
    <w:rsid w:val="00A70D38"/>
    <w:rsid w:val="00A70F33"/>
    <w:rsid w:val="00A7117A"/>
    <w:rsid w:val="00A71219"/>
    <w:rsid w:val="00A7121F"/>
    <w:rsid w:val="00A715DB"/>
    <w:rsid w:val="00A718F3"/>
    <w:rsid w:val="00A721F5"/>
    <w:rsid w:val="00A72481"/>
    <w:rsid w:val="00A72545"/>
    <w:rsid w:val="00A72788"/>
    <w:rsid w:val="00A72873"/>
    <w:rsid w:val="00A729F1"/>
    <w:rsid w:val="00A72CF5"/>
    <w:rsid w:val="00A72EC9"/>
    <w:rsid w:val="00A72ECB"/>
    <w:rsid w:val="00A73711"/>
    <w:rsid w:val="00A7379A"/>
    <w:rsid w:val="00A7393D"/>
    <w:rsid w:val="00A73C9F"/>
    <w:rsid w:val="00A7404B"/>
    <w:rsid w:val="00A74239"/>
    <w:rsid w:val="00A74416"/>
    <w:rsid w:val="00A747B1"/>
    <w:rsid w:val="00A74B92"/>
    <w:rsid w:val="00A752A7"/>
    <w:rsid w:val="00A752B5"/>
    <w:rsid w:val="00A754B6"/>
    <w:rsid w:val="00A754CE"/>
    <w:rsid w:val="00A75A10"/>
    <w:rsid w:val="00A75D4B"/>
    <w:rsid w:val="00A762D9"/>
    <w:rsid w:val="00A7633A"/>
    <w:rsid w:val="00A767D7"/>
    <w:rsid w:val="00A7680C"/>
    <w:rsid w:val="00A76B41"/>
    <w:rsid w:val="00A76B6A"/>
    <w:rsid w:val="00A76D1C"/>
    <w:rsid w:val="00A76D5D"/>
    <w:rsid w:val="00A76D8A"/>
    <w:rsid w:val="00A76EC8"/>
    <w:rsid w:val="00A7758E"/>
    <w:rsid w:val="00A7771B"/>
    <w:rsid w:val="00A777D7"/>
    <w:rsid w:val="00A80042"/>
    <w:rsid w:val="00A802A3"/>
    <w:rsid w:val="00A8046F"/>
    <w:rsid w:val="00A80C4F"/>
    <w:rsid w:val="00A80CB4"/>
    <w:rsid w:val="00A810E9"/>
    <w:rsid w:val="00A81156"/>
    <w:rsid w:val="00A8150C"/>
    <w:rsid w:val="00A81756"/>
    <w:rsid w:val="00A81869"/>
    <w:rsid w:val="00A8191F"/>
    <w:rsid w:val="00A8201C"/>
    <w:rsid w:val="00A82065"/>
    <w:rsid w:val="00A822A7"/>
    <w:rsid w:val="00A822CC"/>
    <w:rsid w:val="00A82488"/>
    <w:rsid w:val="00A82C88"/>
    <w:rsid w:val="00A82CC5"/>
    <w:rsid w:val="00A82DA7"/>
    <w:rsid w:val="00A82F3A"/>
    <w:rsid w:val="00A8302C"/>
    <w:rsid w:val="00A8326C"/>
    <w:rsid w:val="00A83319"/>
    <w:rsid w:val="00A833D8"/>
    <w:rsid w:val="00A83592"/>
    <w:rsid w:val="00A83626"/>
    <w:rsid w:val="00A83B8C"/>
    <w:rsid w:val="00A83ED2"/>
    <w:rsid w:val="00A840BA"/>
    <w:rsid w:val="00A850FD"/>
    <w:rsid w:val="00A8563E"/>
    <w:rsid w:val="00A85691"/>
    <w:rsid w:val="00A856FA"/>
    <w:rsid w:val="00A85711"/>
    <w:rsid w:val="00A859A7"/>
    <w:rsid w:val="00A873C8"/>
    <w:rsid w:val="00A87849"/>
    <w:rsid w:val="00A87981"/>
    <w:rsid w:val="00A87D2F"/>
    <w:rsid w:val="00A87E00"/>
    <w:rsid w:val="00A87F33"/>
    <w:rsid w:val="00A90041"/>
    <w:rsid w:val="00A903D7"/>
    <w:rsid w:val="00A905A5"/>
    <w:rsid w:val="00A9076A"/>
    <w:rsid w:val="00A907A5"/>
    <w:rsid w:val="00A907EC"/>
    <w:rsid w:val="00A90AA4"/>
    <w:rsid w:val="00A90CE5"/>
    <w:rsid w:val="00A90D4D"/>
    <w:rsid w:val="00A9127C"/>
    <w:rsid w:val="00A9148F"/>
    <w:rsid w:val="00A91877"/>
    <w:rsid w:val="00A91AD5"/>
    <w:rsid w:val="00A91DFB"/>
    <w:rsid w:val="00A920D1"/>
    <w:rsid w:val="00A92186"/>
    <w:rsid w:val="00A921FA"/>
    <w:rsid w:val="00A9225D"/>
    <w:rsid w:val="00A9232D"/>
    <w:rsid w:val="00A925C2"/>
    <w:rsid w:val="00A93110"/>
    <w:rsid w:val="00A9341B"/>
    <w:rsid w:val="00A93760"/>
    <w:rsid w:val="00A937BC"/>
    <w:rsid w:val="00A9389F"/>
    <w:rsid w:val="00A93D84"/>
    <w:rsid w:val="00A93D86"/>
    <w:rsid w:val="00A93ED5"/>
    <w:rsid w:val="00A93F95"/>
    <w:rsid w:val="00A9429A"/>
    <w:rsid w:val="00A9486D"/>
    <w:rsid w:val="00A94B7F"/>
    <w:rsid w:val="00A954C3"/>
    <w:rsid w:val="00A95A24"/>
    <w:rsid w:val="00A96119"/>
    <w:rsid w:val="00A96723"/>
    <w:rsid w:val="00A969D8"/>
    <w:rsid w:val="00A96CB6"/>
    <w:rsid w:val="00A97245"/>
    <w:rsid w:val="00A97694"/>
    <w:rsid w:val="00A97738"/>
    <w:rsid w:val="00A97818"/>
    <w:rsid w:val="00A97BC7"/>
    <w:rsid w:val="00A97C59"/>
    <w:rsid w:val="00A97EA0"/>
    <w:rsid w:val="00A97EA8"/>
    <w:rsid w:val="00AA0256"/>
    <w:rsid w:val="00AA07C2"/>
    <w:rsid w:val="00AA080B"/>
    <w:rsid w:val="00AA080F"/>
    <w:rsid w:val="00AA0A6B"/>
    <w:rsid w:val="00AA0B97"/>
    <w:rsid w:val="00AA0C41"/>
    <w:rsid w:val="00AA1214"/>
    <w:rsid w:val="00AA1352"/>
    <w:rsid w:val="00AA1550"/>
    <w:rsid w:val="00AA2003"/>
    <w:rsid w:val="00AA2047"/>
    <w:rsid w:val="00AA209B"/>
    <w:rsid w:val="00AA2429"/>
    <w:rsid w:val="00AA2442"/>
    <w:rsid w:val="00AA2505"/>
    <w:rsid w:val="00AA26D4"/>
    <w:rsid w:val="00AA2A0A"/>
    <w:rsid w:val="00AA2CAC"/>
    <w:rsid w:val="00AA2F8F"/>
    <w:rsid w:val="00AA340A"/>
    <w:rsid w:val="00AA36B8"/>
    <w:rsid w:val="00AA37A3"/>
    <w:rsid w:val="00AA3BAC"/>
    <w:rsid w:val="00AA3DE5"/>
    <w:rsid w:val="00AA3EEB"/>
    <w:rsid w:val="00AA43EA"/>
    <w:rsid w:val="00AA4499"/>
    <w:rsid w:val="00AA485B"/>
    <w:rsid w:val="00AA4927"/>
    <w:rsid w:val="00AA49A0"/>
    <w:rsid w:val="00AA4DE6"/>
    <w:rsid w:val="00AA4FAE"/>
    <w:rsid w:val="00AA4FC3"/>
    <w:rsid w:val="00AA522A"/>
    <w:rsid w:val="00AA54F4"/>
    <w:rsid w:val="00AA568F"/>
    <w:rsid w:val="00AA58F5"/>
    <w:rsid w:val="00AA5D5A"/>
    <w:rsid w:val="00AA5D82"/>
    <w:rsid w:val="00AA5E75"/>
    <w:rsid w:val="00AA5EE1"/>
    <w:rsid w:val="00AA62F5"/>
    <w:rsid w:val="00AA68C6"/>
    <w:rsid w:val="00AA69C3"/>
    <w:rsid w:val="00AA6B6D"/>
    <w:rsid w:val="00AA6C55"/>
    <w:rsid w:val="00AA6F6B"/>
    <w:rsid w:val="00AA7189"/>
    <w:rsid w:val="00AA7214"/>
    <w:rsid w:val="00AA7C36"/>
    <w:rsid w:val="00AA7F2A"/>
    <w:rsid w:val="00AA7FF4"/>
    <w:rsid w:val="00AB00A3"/>
    <w:rsid w:val="00AB0BA1"/>
    <w:rsid w:val="00AB0FC3"/>
    <w:rsid w:val="00AB1219"/>
    <w:rsid w:val="00AB1C3E"/>
    <w:rsid w:val="00AB202E"/>
    <w:rsid w:val="00AB2340"/>
    <w:rsid w:val="00AB2B89"/>
    <w:rsid w:val="00AB2E3F"/>
    <w:rsid w:val="00AB30E5"/>
    <w:rsid w:val="00AB30F8"/>
    <w:rsid w:val="00AB3261"/>
    <w:rsid w:val="00AB3598"/>
    <w:rsid w:val="00AB3735"/>
    <w:rsid w:val="00AB448A"/>
    <w:rsid w:val="00AB47DF"/>
    <w:rsid w:val="00AB4FA4"/>
    <w:rsid w:val="00AB5084"/>
    <w:rsid w:val="00AB5AD7"/>
    <w:rsid w:val="00AB5DA0"/>
    <w:rsid w:val="00AB5DA5"/>
    <w:rsid w:val="00AB6073"/>
    <w:rsid w:val="00AB6298"/>
    <w:rsid w:val="00AB62E0"/>
    <w:rsid w:val="00AB642E"/>
    <w:rsid w:val="00AB65C3"/>
    <w:rsid w:val="00AB67D8"/>
    <w:rsid w:val="00AB6C98"/>
    <w:rsid w:val="00AB6CA7"/>
    <w:rsid w:val="00AB6FC9"/>
    <w:rsid w:val="00AB7731"/>
    <w:rsid w:val="00AC0369"/>
    <w:rsid w:val="00AC0392"/>
    <w:rsid w:val="00AC13B9"/>
    <w:rsid w:val="00AC15F3"/>
    <w:rsid w:val="00AC172A"/>
    <w:rsid w:val="00AC1741"/>
    <w:rsid w:val="00AC1CE5"/>
    <w:rsid w:val="00AC1D3B"/>
    <w:rsid w:val="00AC1FF3"/>
    <w:rsid w:val="00AC2140"/>
    <w:rsid w:val="00AC28A9"/>
    <w:rsid w:val="00AC2DCD"/>
    <w:rsid w:val="00AC3919"/>
    <w:rsid w:val="00AC39AF"/>
    <w:rsid w:val="00AC3A5D"/>
    <w:rsid w:val="00AC3CBA"/>
    <w:rsid w:val="00AC4153"/>
    <w:rsid w:val="00AC444B"/>
    <w:rsid w:val="00AC4491"/>
    <w:rsid w:val="00AC4A11"/>
    <w:rsid w:val="00AC4ACE"/>
    <w:rsid w:val="00AC4BD8"/>
    <w:rsid w:val="00AC4F77"/>
    <w:rsid w:val="00AC508F"/>
    <w:rsid w:val="00AC5279"/>
    <w:rsid w:val="00AC5788"/>
    <w:rsid w:val="00AC5823"/>
    <w:rsid w:val="00AC5C7A"/>
    <w:rsid w:val="00AC5DCE"/>
    <w:rsid w:val="00AC5E96"/>
    <w:rsid w:val="00AC5F78"/>
    <w:rsid w:val="00AC5FA3"/>
    <w:rsid w:val="00AC6023"/>
    <w:rsid w:val="00AC6667"/>
    <w:rsid w:val="00AC68EA"/>
    <w:rsid w:val="00AC6B72"/>
    <w:rsid w:val="00AC6C33"/>
    <w:rsid w:val="00AC6D41"/>
    <w:rsid w:val="00AC6DD5"/>
    <w:rsid w:val="00AC6E2D"/>
    <w:rsid w:val="00AC6F05"/>
    <w:rsid w:val="00AC7021"/>
    <w:rsid w:val="00AC728E"/>
    <w:rsid w:val="00AC7D0C"/>
    <w:rsid w:val="00AC7ECE"/>
    <w:rsid w:val="00AD0B5E"/>
    <w:rsid w:val="00AD0BF4"/>
    <w:rsid w:val="00AD0F0B"/>
    <w:rsid w:val="00AD1783"/>
    <w:rsid w:val="00AD195C"/>
    <w:rsid w:val="00AD199C"/>
    <w:rsid w:val="00AD1AD1"/>
    <w:rsid w:val="00AD1C47"/>
    <w:rsid w:val="00AD1C8C"/>
    <w:rsid w:val="00AD2040"/>
    <w:rsid w:val="00AD213F"/>
    <w:rsid w:val="00AD2199"/>
    <w:rsid w:val="00AD29E4"/>
    <w:rsid w:val="00AD2A87"/>
    <w:rsid w:val="00AD2CCC"/>
    <w:rsid w:val="00AD36FD"/>
    <w:rsid w:val="00AD374D"/>
    <w:rsid w:val="00AD3758"/>
    <w:rsid w:val="00AD3F0E"/>
    <w:rsid w:val="00AD406B"/>
    <w:rsid w:val="00AD4079"/>
    <w:rsid w:val="00AD408A"/>
    <w:rsid w:val="00AD4269"/>
    <w:rsid w:val="00AD4503"/>
    <w:rsid w:val="00AD460F"/>
    <w:rsid w:val="00AD46C2"/>
    <w:rsid w:val="00AD4832"/>
    <w:rsid w:val="00AD4CD5"/>
    <w:rsid w:val="00AD4DC3"/>
    <w:rsid w:val="00AD5471"/>
    <w:rsid w:val="00AD5A95"/>
    <w:rsid w:val="00AD5CF2"/>
    <w:rsid w:val="00AD5DB3"/>
    <w:rsid w:val="00AD66EE"/>
    <w:rsid w:val="00AD6B3E"/>
    <w:rsid w:val="00AD6C61"/>
    <w:rsid w:val="00AD6F2B"/>
    <w:rsid w:val="00AD7691"/>
    <w:rsid w:val="00AD789B"/>
    <w:rsid w:val="00AD7A72"/>
    <w:rsid w:val="00AD7B61"/>
    <w:rsid w:val="00AD7E7C"/>
    <w:rsid w:val="00AE03BB"/>
    <w:rsid w:val="00AE0533"/>
    <w:rsid w:val="00AE060C"/>
    <w:rsid w:val="00AE0C39"/>
    <w:rsid w:val="00AE0C3B"/>
    <w:rsid w:val="00AE0EF4"/>
    <w:rsid w:val="00AE0FD3"/>
    <w:rsid w:val="00AE17F6"/>
    <w:rsid w:val="00AE1944"/>
    <w:rsid w:val="00AE1DF2"/>
    <w:rsid w:val="00AE2483"/>
    <w:rsid w:val="00AE296B"/>
    <w:rsid w:val="00AE29A1"/>
    <w:rsid w:val="00AE2AD8"/>
    <w:rsid w:val="00AE2CA0"/>
    <w:rsid w:val="00AE2FD2"/>
    <w:rsid w:val="00AE3172"/>
    <w:rsid w:val="00AE3232"/>
    <w:rsid w:val="00AE36CD"/>
    <w:rsid w:val="00AE3753"/>
    <w:rsid w:val="00AE3899"/>
    <w:rsid w:val="00AE3A42"/>
    <w:rsid w:val="00AE3A94"/>
    <w:rsid w:val="00AE3AFA"/>
    <w:rsid w:val="00AE3C3B"/>
    <w:rsid w:val="00AE4014"/>
    <w:rsid w:val="00AE41B7"/>
    <w:rsid w:val="00AE4568"/>
    <w:rsid w:val="00AE4A82"/>
    <w:rsid w:val="00AE4B42"/>
    <w:rsid w:val="00AE4CBB"/>
    <w:rsid w:val="00AE50FF"/>
    <w:rsid w:val="00AE5351"/>
    <w:rsid w:val="00AE536D"/>
    <w:rsid w:val="00AE5440"/>
    <w:rsid w:val="00AE5A65"/>
    <w:rsid w:val="00AE65C5"/>
    <w:rsid w:val="00AE666E"/>
    <w:rsid w:val="00AE6E8A"/>
    <w:rsid w:val="00AE6F55"/>
    <w:rsid w:val="00AE6FF8"/>
    <w:rsid w:val="00AE7208"/>
    <w:rsid w:val="00AE732B"/>
    <w:rsid w:val="00AE7551"/>
    <w:rsid w:val="00AE7942"/>
    <w:rsid w:val="00AE7996"/>
    <w:rsid w:val="00AE7BC2"/>
    <w:rsid w:val="00AE7D32"/>
    <w:rsid w:val="00AF0176"/>
    <w:rsid w:val="00AF0318"/>
    <w:rsid w:val="00AF0798"/>
    <w:rsid w:val="00AF07AF"/>
    <w:rsid w:val="00AF0E33"/>
    <w:rsid w:val="00AF1003"/>
    <w:rsid w:val="00AF10FE"/>
    <w:rsid w:val="00AF1188"/>
    <w:rsid w:val="00AF1219"/>
    <w:rsid w:val="00AF127F"/>
    <w:rsid w:val="00AF1C6A"/>
    <w:rsid w:val="00AF2158"/>
    <w:rsid w:val="00AF22EF"/>
    <w:rsid w:val="00AF2962"/>
    <w:rsid w:val="00AF29A7"/>
    <w:rsid w:val="00AF2E55"/>
    <w:rsid w:val="00AF3313"/>
    <w:rsid w:val="00AF34B8"/>
    <w:rsid w:val="00AF3DB9"/>
    <w:rsid w:val="00AF3F7B"/>
    <w:rsid w:val="00AF40B8"/>
    <w:rsid w:val="00AF4322"/>
    <w:rsid w:val="00AF4777"/>
    <w:rsid w:val="00AF49A6"/>
    <w:rsid w:val="00AF55FE"/>
    <w:rsid w:val="00AF58BA"/>
    <w:rsid w:val="00AF5B93"/>
    <w:rsid w:val="00AF5D9F"/>
    <w:rsid w:val="00AF60E6"/>
    <w:rsid w:val="00AF63B8"/>
    <w:rsid w:val="00AF65E0"/>
    <w:rsid w:val="00AF6645"/>
    <w:rsid w:val="00AF665A"/>
    <w:rsid w:val="00AF6B13"/>
    <w:rsid w:val="00AF6E52"/>
    <w:rsid w:val="00AF70B9"/>
    <w:rsid w:val="00AF735B"/>
    <w:rsid w:val="00AF743B"/>
    <w:rsid w:val="00AF74C0"/>
    <w:rsid w:val="00AF7E22"/>
    <w:rsid w:val="00AF7F29"/>
    <w:rsid w:val="00B000E6"/>
    <w:rsid w:val="00B004C7"/>
    <w:rsid w:val="00B00815"/>
    <w:rsid w:val="00B0097E"/>
    <w:rsid w:val="00B00C7F"/>
    <w:rsid w:val="00B00D0C"/>
    <w:rsid w:val="00B00F58"/>
    <w:rsid w:val="00B01561"/>
    <w:rsid w:val="00B01EDD"/>
    <w:rsid w:val="00B0202D"/>
    <w:rsid w:val="00B025D1"/>
    <w:rsid w:val="00B026BF"/>
    <w:rsid w:val="00B02C38"/>
    <w:rsid w:val="00B02D2A"/>
    <w:rsid w:val="00B0301B"/>
    <w:rsid w:val="00B034E8"/>
    <w:rsid w:val="00B0360A"/>
    <w:rsid w:val="00B036C0"/>
    <w:rsid w:val="00B037A4"/>
    <w:rsid w:val="00B03903"/>
    <w:rsid w:val="00B03997"/>
    <w:rsid w:val="00B039B4"/>
    <w:rsid w:val="00B041A0"/>
    <w:rsid w:val="00B04380"/>
    <w:rsid w:val="00B04416"/>
    <w:rsid w:val="00B044CC"/>
    <w:rsid w:val="00B04509"/>
    <w:rsid w:val="00B04774"/>
    <w:rsid w:val="00B0501D"/>
    <w:rsid w:val="00B0535A"/>
    <w:rsid w:val="00B05433"/>
    <w:rsid w:val="00B05648"/>
    <w:rsid w:val="00B05B38"/>
    <w:rsid w:val="00B05CE7"/>
    <w:rsid w:val="00B05D2C"/>
    <w:rsid w:val="00B064A7"/>
    <w:rsid w:val="00B0655D"/>
    <w:rsid w:val="00B06ABA"/>
    <w:rsid w:val="00B06FB0"/>
    <w:rsid w:val="00B07109"/>
    <w:rsid w:val="00B07142"/>
    <w:rsid w:val="00B07243"/>
    <w:rsid w:val="00B0748F"/>
    <w:rsid w:val="00B07AC8"/>
    <w:rsid w:val="00B07B03"/>
    <w:rsid w:val="00B07DA1"/>
    <w:rsid w:val="00B07E76"/>
    <w:rsid w:val="00B1000D"/>
    <w:rsid w:val="00B10026"/>
    <w:rsid w:val="00B1022D"/>
    <w:rsid w:val="00B103E3"/>
    <w:rsid w:val="00B10C67"/>
    <w:rsid w:val="00B10F46"/>
    <w:rsid w:val="00B11063"/>
    <w:rsid w:val="00B11091"/>
    <w:rsid w:val="00B1134B"/>
    <w:rsid w:val="00B1144B"/>
    <w:rsid w:val="00B11DAC"/>
    <w:rsid w:val="00B11EDB"/>
    <w:rsid w:val="00B12117"/>
    <w:rsid w:val="00B121D2"/>
    <w:rsid w:val="00B12D83"/>
    <w:rsid w:val="00B13328"/>
    <w:rsid w:val="00B13A88"/>
    <w:rsid w:val="00B13B64"/>
    <w:rsid w:val="00B13C30"/>
    <w:rsid w:val="00B13F9D"/>
    <w:rsid w:val="00B1438A"/>
    <w:rsid w:val="00B144EC"/>
    <w:rsid w:val="00B14A67"/>
    <w:rsid w:val="00B14BE6"/>
    <w:rsid w:val="00B14D41"/>
    <w:rsid w:val="00B154D7"/>
    <w:rsid w:val="00B15637"/>
    <w:rsid w:val="00B157F8"/>
    <w:rsid w:val="00B1608F"/>
    <w:rsid w:val="00B160B8"/>
    <w:rsid w:val="00B16488"/>
    <w:rsid w:val="00B164C6"/>
    <w:rsid w:val="00B164E5"/>
    <w:rsid w:val="00B168CF"/>
    <w:rsid w:val="00B16940"/>
    <w:rsid w:val="00B16B91"/>
    <w:rsid w:val="00B17141"/>
    <w:rsid w:val="00B172AB"/>
    <w:rsid w:val="00B173D0"/>
    <w:rsid w:val="00B176CD"/>
    <w:rsid w:val="00B17810"/>
    <w:rsid w:val="00B17CAF"/>
    <w:rsid w:val="00B20132"/>
    <w:rsid w:val="00B20A0A"/>
    <w:rsid w:val="00B20B7A"/>
    <w:rsid w:val="00B20D5C"/>
    <w:rsid w:val="00B20DB7"/>
    <w:rsid w:val="00B20FDF"/>
    <w:rsid w:val="00B2156C"/>
    <w:rsid w:val="00B21EFC"/>
    <w:rsid w:val="00B220B1"/>
    <w:rsid w:val="00B2274D"/>
    <w:rsid w:val="00B22A7E"/>
    <w:rsid w:val="00B22C12"/>
    <w:rsid w:val="00B230CB"/>
    <w:rsid w:val="00B233A3"/>
    <w:rsid w:val="00B23508"/>
    <w:rsid w:val="00B23B5E"/>
    <w:rsid w:val="00B23B8E"/>
    <w:rsid w:val="00B23E15"/>
    <w:rsid w:val="00B2419B"/>
    <w:rsid w:val="00B241A5"/>
    <w:rsid w:val="00B247AB"/>
    <w:rsid w:val="00B24B9F"/>
    <w:rsid w:val="00B24E69"/>
    <w:rsid w:val="00B24EDB"/>
    <w:rsid w:val="00B24F47"/>
    <w:rsid w:val="00B252AE"/>
    <w:rsid w:val="00B252DF"/>
    <w:rsid w:val="00B25622"/>
    <w:rsid w:val="00B25763"/>
    <w:rsid w:val="00B25787"/>
    <w:rsid w:val="00B25AA4"/>
    <w:rsid w:val="00B25EC5"/>
    <w:rsid w:val="00B26158"/>
    <w:rsid w:val="00B266F8"/>
    <w:rsid w:val="00B2671C"/>
    <w:rsid w:val="00B27309"/>
    <w:rsid w:val="00B274E3"/>
    <w:rsid w:val="00B276A6"/>
    <w:rsid w:val="00B2783A"/>
    <w:rsid w:val="00B27F46"/>
    <w:rsid w:val="00B27F48"/>
    <w:rsid w:val="00B30414"/>
    <w:rsid w:val="00B30A75"/>
    <w:rsid w:val="00B30B5E"/>
    <w:rsid w:val="00B30C2C"/>
    <w:rsid w:val="00B30EFE"/>
    <w:rsid w:val="00B31812"/>
    <w:rsid w:val="00B31872"/>
    <w:rsid w:val="00B31927"/>
    <w:rsid w:val="00B31B88"/>
    <w:rsid w:val="00B323B8"/>
    <w:rsid w:val="00B323DA"/>
    <w:rsid w:val="00B32404"/>
    <w:rsid w:val="00B32880"/>
    <w:rsid w:val="00B32DEA"/>
    <w:rsid w:val="00B32E21"/>
    <w:rsid w:val="00B32F9D"/>
    <w:rsid w:val="00B330EE"/>
    <w:rsid w:val="00B3310E"/>
    <w:rsid w:val="00B33425"/>
    <w:rsid w:val="00B3346F"/>
    <w:rsid w:val="00B3390D"/>
    <w:rsid w:val="00B33934"/>
    <w:rsid w:val="00B33C6A"/>
    <w:rsid w:val="00B33F10"/>
    <w:rsid w:val="00B341C1"/>
    <w:rsid w:val="00B34435"/>
    <w:rsid w:val="00B3454D"/>
    <w:rsid w:val="00B347E9"/>
    <w:rsid w:val="00B34823"/>
    <w:rsid w:val="00B348AC"/>
    <w:rsid w:val="00B349EE"/>
    <w:rsid w:val="00B34A8D"/>
    <w:rsid w:val="00B34B34"/>
    <w:rsid w:val="00B34C40"/>
    <w:rsid w:val="00B3524C"/>
    <w:rsid w:val="00B353E7"/>
    <w:rsid w:val="00B35421"/>
    <w:rsid w:val="00B35714"/>
    <w:rsid w:val="00B35BE9"/>
    <w:rsid w:val="00B360CE"/>
    <w:rsid w:val="00B366FB"/>
    <w:rsid w:val="00B367BF"/>
    <w:rsid w:val="00B36954"/>
    <w:rsid w:val="00B374EA"/>
    <w:rsid w:val="00B37593"/>
    <w:rsid w:val="00B3786A"/>
    <w:rsid w:val="00B37C61"/>
    <w:rsid w:val="00B37CA4"/>
    <w:rsid w:val="00B37CE8"/>
    <w:rsid w:val="00B40082"/>
    <w:rsid w:val="00B4044B"/>
    <w:rsid w:val="00B40713"/>
    <w:rsid w:val="00B40905"/>
    <w:rsid w:val="00B40954"/>
    <w:rsid w:val="00B40AB7"/>
    <w:rsid w:val="00B40AD1"/>
    <w:rsid w:val="00B41004"/>
    <w:rsid w:val="00B415AA"/>
    <w:rsid w:val="00B41602"/>
    <w:rsid w:val="00B41DA2"/>
    <w:rsid w:val="00B41DD8"/>
    <w:rsid w:val="00B423AD"/>
    <w:rsid w:val="00B4253C"/>
    <w:rsid w:val="00B42901"/>
    <w:rsid w:val="00B4292D"/>
    <w:rsid w:val="00B42CD6"/>
    <w:rsid w:val="00B42D26"/>
    <w:rsid w:val="00B42DA7"/>
    <w:rsid w:val="00B42EB2"/>
    <w:rsid w:val="00B43186"/>
    <w:rsid w:val="00B43359"/>
    <w:rsid w:val="00B4358D"/>
    <w:rsid w:val="00B43913"/>
    <w:rsid w:val="00B43C0B"/>
    <w:rsid w:val="00B43D6A"/>
    <w:rsid w:val="00B443DC"/>
    <w:rsid w:val="00B446A7"/>
    <w:rsid w:val="00B447AC"/>
    <w:rsid w:val="00B44A0E"/>
    <w:rsid w:val="00B44E83"/>
    <w:rsid w:val="00B45112"/>
    <w:rsid w:val="00B4569C"/>
    <w:rsid w:val="00B457AD"/>
    <w:rsid w:val="00B459C1"/>
    <w:rsid w:val="00B45B80"/>
    <w:rsid w:val="00B45C1A"/>
    <w:rsid w:val="00B45D76"/>
    <w:rsid w:val="00B45E3A"/>
    <w:rsid w:val="00B462F0"/>
    <w:rsid w:val="00B4698C"/>
    <w:rsid w:val="00B46B64"/>
    <w:rsid w:val="00B46E3B"/>
    <w:rsid w:val="00B474B0"/>
    <w:rsid w:val="00B47749"/>
    <w:rsid w:val="00B47888"/>
    <w:rsid w:val="00B47DB7"/>
    <w:rsid w:val="00B47FDC"/>
    <w:rsid w:val="00B50351"/>
    <w:rsid w:val="00B5065F"/>
    <w:rsid w:val="00B50ABC"/>
    <w:rsid w:val="00B50BF1"/>
    <w:rsid w:val="00B50D3F"/>
    <w:rsid w:val="00B510B2"/>
    <w:rsid w:val="00B518ED"/>
    <w:rsid w:val="00B51A8B"/>
    <w:rsid w:val="00B51CBA"/>
    <w:rsid w:val="00B51D56"/>
    <w:rsid w:val="00B52177"/>
    <w:rsid w:val="00B523A6"/>
    <w:rsid w:val="00B525BE"/>
    <w:rsid w:val="00B526B0"/>
    <w:rsid w:val="00B52826"/>
    <w:rsid w:val="00B52870"/>
    <w:rsid w:val="00B52975"/>
    <w:rsid w:val="00B529AD"/>
    <w:rsid w:val="00B52A1F"/>
    <w:rsid w:val="00B52C79"/>
    <w:rsid w:val="00B52D91"/>
    <w:rsid w:val="00B52F6C"/>
    <w:rsid w:val="00B5334B"/>
    <w:rsid w:val="00B5343B"/>
    <w:rsid w:val="00B534A9"/>
    <w:rsid w:val="00B53511"/>
    <w:rsid w:val="00B5366D"/>
    <w:rsid w:val="00B53681"/>
    <w:rsid w:val="00B53964"/>
    <w:rsid w:val="00B53B5F"/>
    <w:rsid w:val="00B53E4B"/>
    <w:rsid w:val="00B53F66"/>
    <w:rsid w:val="00B5424D"/>
    <w:rsid w:val="00B54EAD"/>
    <w:rsid w:val="00B552AB"/>
    <w:rsid w:val="00B55317"/>
    <w:rsid w:val="00B55368"/>
    <w:rsid w:val="00B55B3A"/>
    <w:rsid w:val="00B55D55"/>
    <w:rsid w:val="00B55E2E"/>
    <w:rsid w:val="00B56071"/>
    <w:rsid w:val="00B564BE"/>
    <w:rsid w:val="00B5683F"/>
    <w:rsid w:val="00B56F22"/>
    <w:rsid w:val="00B577B4"/>
    <w:rsid w:val="00B5782E"/>
    <w:rsid w:val="00B57F17"/>
    <w:rsid w:val="00B6000D"/>
    <w:rsid w:val="00B601FD"/>
    <w:rsid w:val="00B6028D"/>
    <w:rsid w:val="00B60878"/>
    <w:rsid w:val="00B61027"/>
    <w:rsid w:val="00B610DC"/>
    <w:rsid w:val="00B61F00"/>
    <w:rsid w:val="00B62128"/>
    <w:rsid w:val="00B626B1"/>
    <w:rsid w:val="00B629DE"/>
    <w:rsid w:val="00B62A48"/>
    <w:rsid w:val="00B62A97"/>
    <w:rsid w:val="00B62F0C"/>
    <w:rsid w:val="00B637D8"/>
    <w:rsid w:val="00B6381C"/>
    <w:rsid w:val="00B638E2"/>
    <w:rsid w:val="00B640B5"/>
    <w:rsid w:val="00B64294"/>
    <w:rsid w:val="00B642D4"/>
    <w:rsid w:val="00B643C3"/>
    <w:rsid w:val="00B6480E"/>
    <w:rsid w:val="00B64A9C"/>
    <w:rsid w:val="00B64BB8"/>
    <w:rsid w:val="00B64CCB"/>
    <w:rsid w:val="00B64D52"/>
    <w:rsid w:val="00B65098"/>
    <w:rsid w:val="00B65679"/>
    <w:rsid w:val="00B656BF"/>
    <w:rsid w:val="00B657FD"/>
    <w:rsid w:val="00B65CA2"/>
    <w:rsid w:val="00B65DB5"/>
    <w:rsid w:val="00B6632F"/>
    <w:rsid w:val="00B663D0"/>
    <w:rsid w:val="00B667EC"/>
    <w:rsid w:val="00B669B3"/>
    <w:rsid w:val="00B66DC7"/>
    <w:rsid w:val="00B67191"/>
    <w:rsid w:val="00B67428"/>
    <w:rsid w:val="00B67832"/>
    <w:rsid w:val="00B70165"/>
    <w:rsid w:val="00B702A4"/>
    <w:rsid w:val="00B706F3"/>
    <w:rsid w:val="00B7072C"/>
    <w:rsid w:val="00B7085F"/>
    <w:rsid w:val="00B70A7D"/>
    <w:rsid w:val="00B70C78"/>
    <w:rsid w:val="00B70CB8"/>
    <w:rsid w:val="00B71689"/>
    <w:rsid w:val="00B718F8"/>
    <w:rsid w:val="00B71CEF"/>
    <w:rsid w:val="00B72114"/>
    <w:rsid w:val="00B725A5"/>
    <w:rsid w:val="00B72693"/>
    <w:rsid w:val="00B72CC6"/>
    <w:rsid w:val="00B73719"/>
    <w:rsid w:val="00B73F92"/>
    <w:rsid w:val="00B7413F"/>
    <w:rsid w:val="00B741E5"/>
    <w:rsid w:val="00B74365"/>
    <w:rsid w:val="00B745A3"/>
    <w:rsid w:val="00B746CC"/>
    <w:rsid w:val="00B74A4A"/>
    <w:rsid w:val="00B74EEB"/>
    <w:rsid w:val="00B75642"/>
    <w:rsid w:val="00B758E1"/>
    <w:rsid w:val="00B75EB7"/>
    <w:rsid w:val="00B762A1"/>
    <w:rsid w:val="00B7683C"/>
    <w:rsid w:val="00B76840"/>
    <w:rsid w:val="00B76B57"/>
    <w:rsid w:val="00B76C73"/>
    <w:rsid w:val="00B76CDA"/>
    <w:rsid w:val="00B76CE9"/>
    <w:rsid w:val="00B76D99"/>
    <w:rsid w:val="00B76DBC"/>
    <w:rsid w:val="00B770D7"/>
    <w:rsid w:val="00B77411"/>
    <w:rsid w:val="00B77ED7"/>
    <w:rsid w:val="00B8019B"/>
    <w:rsid w:val="00B801B6"/>
    <w:rsid w:val="00B802C1"/>
    <w:rsid w:val="00B8036E"/>
    <w:rsid w:val="00B80587"/>
    <w:rsid w:val="00B80AFA"/>
    <w:rsid w:val="00B80FF0"/>
    <w:rsid w:val="00B81070"/>
    <w:rsid w:val="00B81177"/>
    <w:rsid w:val="00B81494"/>
    <w:rsid w:val="00B8162A"/>
    <w:rsid w:val="00B81E31"/>
    <w:rsid w:val="00B81EFF"/>
    <w:rsid w:val="00B820DE"/>
    <w:rsid w:val="00B82261"/>
    <w:rsid w:val="00B8260D"/>
    <w:rsid w:val="00B826D9"/>
    <w:rsid w:val="00B8284B"/>
    <w:rsid w:val="00B82910"/>
    <w:rsid w:val="00B8338D"/>
    <w:rsid w:val="00B83AEF"/>
    <w:rsid w:val="00B83B55"/>
    <w:rsid w:val="00B83EAD"/>
    <w:rsid w:val="00B841ED"/>
    <w:rsid w:val="00B8425B"/>
    <w:rsid w:val="00B84451"/>
    <w:rsid w:val="00B84758"/>
    <w:rsid w:val="00B84774"/>
    <w:rsid w:val="00B8484F"/>
    <w:rsid w:val="00B8498F"/>
    <w:rsid w:val="00B84B3E"/>
    <w:rsid w:val="00B84F0C"/>
    <w:rsid w:val="00B850D9"/>
    <w:rsid w:val="00B85E34"/>
    <w:rsid w:val="00B8607E"/>
    <w:rsid w:val="00B86550"/>
    <w:rsid w:val="00B865EB"/>
    <w:rsid w:val="00B8671F"/>
    <w:rsid w:val="00B869A8"/>
    <w:rsid w:val="00B86B34"/>
    <w:rsid w:val="00B86B65"/>
    <w:rsid w:val="00B86D53"/>
    <w:rsid w:val="00B872A0"/>
    <w:rsid w:val="00B877B8"/>
    <w:rsid w:val="00B87BCB"/>
    <w:rsid w:val="00B87DE3"/>
    <w:rsid w:val="00B903F7"/>
    <w:rsid w:val="00B90545"/>
    <w:rsid w:val="00B90EFC"/>
    <w:rsid w:val="00B90F81"/>
    <w:rsid w:val="00B911E2"/>
    <w:rsid w:val="00B917C9"/>
    <w:rsid w:val="00B9194E"/>
    <w:rsid w:val="00B9206F"/>
    <w:rsid w:val="00B920F3"/>
    <w:rsid w:val="00B92447"/>
    <w:rsid w:val="00B926A3"/>
    <w:rsid w:val="00B92918"/>
    <w:rsid w:val="00B92D46"/>
    <w:rsid w:val="00B92E71"/>
    <w:rsid w:val="00B93225"/>
    <w:rsid w:val="00B93AB0"/>
    <w:rsid w:val="00B93D19"/>
    <w:rsid w:val="00B94140"/>
    <w:rsid w:val="00B941C0"/>
    <w:rsid w:val="00B946FF"/>
    <w:rsid w:val="00B94847"/>
    <w:rsid w:val="00B94B71"/>
    <w:rsid w:val="00B94C09"/>
    <w:rsid w:val="00B950D3"/>
    <w:rsid w:val="00B9523A"/>
    <w:rsid w:val="00B9541C"/>
    <w:rsid w:val="00B95905"/>
    <w:rsid w:val="00B9596B"/>
    <w:rsid w:val="00B95986"/>
    <w:rsid w:val="00B95B0D"/>
    <w:rsid w:val="00B95C50"/>
    <w:rsid w:val="00B95CA6"/>
    <w:rsid w:val="00B95E28"/>
    <w:rsid w:val="00B96816"/>
    <w:rsid w:val="00B969EC"/>
    <w:rsid w:val="00B96C72"/>
    <w:rsid w:val="00B96E42"/>
    <w:rsid w:val="00B97032"/>
    <w:rsid w:val="00B9705B"/>
    <w:rsid w:val="00B97433"/>
    <w:rsid w:val="00B97787"/>
    <w:rsid w:val="00B97805"/>
    <w:rsid w:val="00B978A9"/>
    <w:rsid w:val="00B97A23"/>
    <w:rsid w:val="00B97B7E"/>
    <w:rsid w:val="00B97DF4"/>
    <w:rsid w:val="00BA0099"/>
    <w:rsid w:val="00BA01CC"/>
    <w:rsid w:val="00BA032B"/>
    <w:rsid w:val="00BA0527"/>
    <w:rsid w:val="00BA090E"/>
    <w:rsid w:val="00BA09E2"/>
    <w:rsid w:val="00BA0A0B"/>
    <w:rsid w:val="00BA0E45"/>
    <w:rsid w:val="00BA0EA8"/>
    <w:rsid w:val="00BA1057"/>
    <w:rsid w:val="00BA13C2"/>
    <w:rsid w:val="00BA13C3"/>
    <w:rsid w:val="00BA1420"/>
    <w:rsid w:val="00BA19F5"/>
    <w:rsid w:val="00BA1A3F"/>
    <w:rsid w:val="00BA293A"/>
    <w:rsid w:val="00BA2BF6"/>
    <w:rsid w:val="00BA30D3"/>
    <w:rsid w:val="00BA359C"/>
    <w:rsid w:val="00BA37A2"/>
    <w:rsid w:val="00BA3B0F"/>
    <w:rsid w:val="00BA3D42"/>
    <w:rsid w:val="00BA3E38"/>
    <w:rsid w:val="00BA3F73"/>
    <w:rsid w:val="00BA430D"/>
    <w:rsid w:val="00BA466A"/>
    <w:rsid w:val="00BA466D"/>
    <w:rsid w:val="00BA4A8C"/>
    <w:rsid w:val="00BA5697"/>
    <w:rsid w:val="00BA57A8"/>
    <w:rsid w:val="00BA59C2"/>
    <w:rsid w:val="00BA5BDE"/>
    <w:rsid w:val="00BA5F15"/>
    <w:rsid w:val="00BA6022"/>
    <w:rsid w:val="00BA6207"/>
    <w:rsid w:val="00BA63F4"/>
    <w:rsid w:val="00BA68F6"/>
    <w:rsid w:val="00BA6949"/>
    <w:rsid w:val="00BA6DFE"/>
    <w:rsid w:val="00BA705D"/>
    <w:rsid w:val="00BA70A9"/>
    <w:rsid w:val="00BA7842"/>
    <w:rsid w:val="00BA7F16"/>
    <w:rsid w:val="00BB0067"/>
    <w:rsid w:val="00BB00DE"/>
    <w:rsid w:val="00BB0773"/>
    <w:rsid w:val="00BB07EC"/>
    <w:rsid w:val="00BB081A"/>
    <w:rsid w:val="00BB08A8"/>
    <w:rsid w:val="00BB08BC"/>
    <w:rsid w:val="00BB1215"/>
    <w:rsid w:val="00BB1245"/>
    <w:rsid w:val="00BB12FC"/>
    <w:rsid w:val="00BB15AB"/>
    <w:rsid w:val="00BB15F1"/>
    <w:rsid w:val="00BB162D"/>
    <w:rsid w:val="00BB1906"/>
    <w:rsid w:val="00BB2271"/>
    <w:rsid w:val="00BB24A7"/>
    <w:rsid w:val="00BB2550"/>
    <w:rsid w:val="00BB2961"/>
    <w:rsid w:val="00BB2FA6"/>
    <w:rsid w:val="00BB32CA"/>
    <w:rsid w:val="00BB32DA"/>
    <w:rsid w:val="00BB35B0"/>
    <w:rsid w:val="00BB3911"/>
    <w:rsid w:val="00BB3930"/>
    <w:rsid w:val="00BB3C5A"/>
    <w:rsid w:val="00BB3D78"/>
    <w:rsid w:val="00BB3E26"/>
    <w:rsid w:val="00BB3EBD"/>
    <w:rsid w:val="00BB43B0"/>
    <w:rsid w:val="00BB4477"/>
    <w:rsid w:val="00BB451C"/>
    <w:rsid w:val="00BB4565"/>
    <w:rsid w:val="00BB4653"/>
    <w:rsid w:val="00BB478B"/>
    <w:rsid w:val="00BB54DA"/>
    <w:rsid w:val="00BB5516"/>
    <w:rsid w:val="00BB5ED7"/>
    <w:rsid w:val="00BB63D9"/>
    <w:rsid w:val="00BB6801"/>
    <w:rsid w:val="00BB6846"/>
    <w:rsid w:val="00BB6D71"/>
    <w:rsid w:val="00BB71D7"/>
    <w:rsid w:val="00BB7280"/>
    <w:rsid w:val="00BB7312"/>
    <w:rsid w:val="00BB7ABF"/>
    <w:rsid w:val="00BB7C33"/>
    <w:rsid w:val="00BC0096"/>
    <w:rsid w:val="00BC031E"/>
    <w:rsid w:val="00BC0363"/>
    <w:rsid w:val="00BC0656"/>
    <w:rsid w:val="00BC0914"/>
    <w:rsid w:val="00BC10C2"/>
    <w:rsid w:val="00BC13C3"/>
    <w:rsid w:val="00BC1AE1"/>
    <w:rsid w:val="00BC1D76"/>
    <w:rsid w:val="00BC1F69"/>
    <w:rsid w:val="00BC21AA"/>
    <w:rsid w:val="00BC21AF"/>
    <w:rsid w:val="00BC2422"/>
    <w:rsid w:val="00BC2503"/>
    <w:rsid w:val="00BC290E"/>
    <w:rsid w:val="00BC2B80"/>
    <w:rsid w:val="00BC2D0C"/>
    <w:rsid w:val="00BC2FA5"/>
    <w:rsid w:val="00BC315B"/>
    <w:rsid w:val="00BC3371"/>
    <w:rsid w:val="00BC34B5"/>
    <w:rsid w:val="00BC35A2"/>
    <w:rsid w:val="00BC38D4"/>
    <w:rsid w:val="00BC4010"/>
    <w:rsid w:val="00BC41E1"/>
    <w:rsid w:val="00BC42B6"/>
    <w:rsid w:val="00BC42E3"/>
    <w:rsid w:val="00BC46CF"/>
    <w:rsid w:val="00BC47C6"/>
    <w:rsid w:val="00BC48A8"/>
    <w:rsid w:val="00BC49EF"/>
    <w:rsid w:val="00BC5AF9"/>
    <w:rsid w:val="00BC5E44"/>
    <w:rsid w:val="00BC5E65"/>
    <w:rsid w:val="00BC5ED0"/>
    <w:rsid w:val="00BC60EF"/>
    <w:rsid w:val="00BC6667"/>
    <w:rsid w:val="00BC6763"/>
    <w:rsid w:val="00BC6DF7"/>
    <w:rsid w:val="00BC78E8"/>
    <w:rsid w:val="00BC79D4"/>
    <w:rsid w:val="00BC79E1"/>
    <w:rsid w:val="00BC7CC5"/>
    <w:rsid w:val="00BD006E"/>
    <w:rsid w:val="00BD04AC"/>
    <w:rsid w:val="00BD0526"/>
    <w:rsid w:val="00BD075A"/>
    <w:rsid w:val="00BD09BA"/>
    <w:rsid w:val="00BD0A21"/>
    <w:rsid w:val="00BD0E7B"/>
    <w:rsid w:val="00BD0EDB"/>
    <w:rsid w:val="00BD1541"/>
    <w:rsid w:val="00BD1622"/>
    <w:rsid w:val="00BD181F"/>
    <w:rsid w:val="00BD1C89"/>
    <w:rsid w:val="00BD214F"/>
    <w:rsid w:val="00BD2648"/>
    <w:rsid w:val="00BD2B35"/>
    <w:rsid w:val="00BD347E"/>
    <w:rsid w:val="00BD34C0"/>
    <w:rsid w:val="00BD354F"/>
    <w:rsid w:val="00BD35BB"/>
    <w:rsid w:val="00BD39B3"/>
    <w:rsid w:val="00BD4607"/>
    <w:rsid w:val="00BD4BEA"/>
    <w:rsid w:val="00BD5069"/>
    <w:rsid w:val="00BD5106"/>
    <w:rsid w:val="00BD529A"/>
    <w:rsid w:val="00BD55E1"/>
    <w:rsid w:val="00BD56B4"/>
    <w:rsid w:val="00BD5AEA"/>
    <w:rsid w:val="00BD5C2B"/>
    <w:rsid w:val="00BD5F7C"/>
    <w:rsid w:val="00BD63E6"/>
    <w:rsid w:val="00BD640E"/>
    <w:rsid w:val="00BD6C14"/>
    <w:rsid w:val="00BD6D90"/>
    <w:rsid w:val="00BD6FC0"/>
    <w:rsid w:val="00BD74A8"/>
    <w:rsid w:val="00BD75A5"/>
    <w:rsid w:val="00BD7A58"/>
    <w:rsid w:val="00BD7B8A"/>
    <w:rsid w:val="00BD7C25"/>
    <w:rsid w:val="00BE0077"/>
    <w:rsid w:val="00BE02C7"/>
    <w:rsid w:val="00BE05E2"/>
    <w:rsid w:val="00BE060B"/>
    <w:rsid w:val="00BE06ED"/>
    <w:rsid w:val="00BE0BA5"/>
    <w:rsid w:val="00BE0C04"/>
    <w:rsid w:val="00BE0CBF"/>
    <w:rsid w:val="00BE0D07"/>
    <w:rsid w:val="00BE0F90"/>
    <w:rsid w:val="00BE10BA"/>
    <w:rsid w:val="00BE167E"/>
    <w:rsid w:val="00BE19B0"/>
    <w:rsid w:val="00BE25B4"/>
    <w:rsid w:val="00BE3180"/>
    <w:rsid w:val="00BE36E1"/>
    <w:rsid w:val="00BE377E"/>
    <w:rsid w:val="00BE3EF2"/>
    <w:rsid w:val="00BE401D"/>
    <w:rsid w:val="00BE41DE"/>
    <w:rsid w:val="00BE43C0"/>
    <w:rsid w:val="00BE44F3"/>
    <w:rsid w:val="00BE4543"/>
    <w:rsid w:val="00BE4A0B"/>
    <w:rsid w:val="00BE4A8B"/>
    <w:rsid w:val="00BE4B7E"/>
    <w:rsid w:val="00BE4C08"/>
    <w:rsid w:val="00BE53A5"/>
    <w:rsid w:val="00BE54D5"/>
    <w:rsid w:val="00BE57ED"/>
    <w:rsid w:val="00BE5800"/>
    <w:rsid w:val="00BE59C6"/>
    <w:rsid w:val="00BE5B27"/>
    <w:rsid w:val="00BE5D09"/>
    <w:rsid w:val="00BE5E09"/>
    <w:rsid w:val="00BE5E53"/>
    <w:rsid w:val="00BE5E93"/>
    <w:rsid w:val="00BE5EB7"/>
    <w:rsid w:val="00BE62F3"/>
    <w:rsid w:val="00BE6391"/>
    <w:rsid w:val="00BE68CB"/>
    <w:rsid w:val="00BE6A77"/>
    <w:rsid w:val="00BE702F"/>
    <w:rsid w:val="00BE72CE"/>
    <w:rsid w:val="00BE79A6"/>
    <w:rsid w:val="00BE79F0"/>
    <w:rsid w:val="00BE7A36"/>
    <w:rsid w:val="00BE7C2A"/>
    <w:rsid w:val="00BF032A"/>
    <w:rsid w:val="00BF05CA"/>
    <w:rsid w:val="00BF0F93"/>
    <w:rsid w:val="00BF216B"/>
    <w:rsid w:val="00BF2412"/>
    <w:rsid w:val="00BF2AA3"/>
    <w:rsid w:val="00BF2E33"/>
    <w:rsid w:val="00BF2FBF"/>
    <w:rsid w:val="00BF35BC"/>
    <w:rsid w:val="00BF3B22"/>
    <w:rsid w:val="00BF3CDE"/>
    <w:rsid w:val="00BF4100"/>
    <w:rsid w:val="00BF4458"/>
    <w:rsid w:val="00BF486D"/>
    <w:rsid w:val="00BF48C5"/>
    <w:rsid w:val="00BF48FA"/>
    <w:rsid w:val="00BF4F58"/>
    <w:rsid w:val="00BF50AE"/>
    <w:rsid w:val="00BF516C"/>
    <w:rsid w:val="00BF5558"/>
    <w:rsid w:val="00BF69D1"/>
    <w:rsid w:val="00BF6D60"/>
    <w:rsid w:val="00BF70B9"/>
    <w:rsid w:val="00BF7377"/>
    <w:rsid w:val="00BF7451"/>
    <w:rsid w:val="00BF7E62"/>
    <w:rsid w:val="00C00370"/>
    <w:rsid w:val="00C0057C"/>
    <w:rsid w:val="00C00927"/>
    <w:rsid w:val="00C00DA3"/>
    <w:rsid w:val="00C00DB9"/>
    <w:rsid w:val="00C00F18"/>
    <w:rsid w:val="00C00FCB"/>
    <w:rsid w:val="00C01167"/>
    <w:rsid w:val="00C01578"/>
    <w:rsid w:val="00C019F8"/>
    <w:rsid w:val="00C02039"/>
    <w:rsid w:val="00C022E5"/>
    <w:rsid w:val="00C023FC"/>
    <w:rsid w:val="00C02405"/>
    <w:rsid w:val="00C024C9"/>
    <w:rsid w:val="00C02696"/>
    <w:rsid w:val="00C02B62"/>
    <w:rsid w:val="00C03759"/>
    <w:rsid w:val="00C0382C"/>
    <w:rsid w:val="00C04630"/>
    <w:rsid w:val="00C04999"/>
    <w:rsid w:val="00C04F87"/>
    <w:rsid w:val="00C0531F"/>
    <w:rsid w:val="00C05C90"/>
    <w:rsid w:val="00C05DEA"/>
    <w:rsid w:val="00C063A8"/>
    <w:rsid w:val="00C06407"/>
    <w:rsid w:val="00C067F9"/>
    <w:rsid w:val="00C06E91"/>
    <w:rsid w:val="00C07324"/>
    <w:rsid w:val="00C07789"/>
    <w:rsid w:val="00C07812"/>
    <w:rsid w:val="00C07835"/>
    <w:rsid w:val="00C07A37"/>
    <w:rsid w:val="00C07A95"/>
    <w:rsid w:val="00C07CDA"/>
    <w:rsid w:val="00C07E2D"/>
    <w:rsid w:val="00C10523"/>
    <w:rsid w:val="00C10EA1"/>
    <w:rsid w:val="00C11012"/>
    <w:rsid w:val="00C1102F"/>
    <w:rsid w:val="00C115D4"/>
    <w:rsid w:val="00C11607"/>
    <w:rsid w:val="00C11D3C"/>
    <w:rsid w:val="00C11E14"/>
    <w:rsid w:val="00C11FB8"/>
    <w:rsid w:val="00C12210"/>
    <w:rsid w:val="00C12765"/>
    <w:rsid w:val="00C12DC1"/>
    <w:rsid w:val="00C13134"/>
    <w:rsid w:val="00C13EB0"/>
    <w:rsid w:val="00C145BA"/>
    <w:rsid w:val="00C15141"/>
    <w:rsid w:val="00C152AA"/>
    <w:rsid w:val="00C1531C"/>
    <w:rsid w:val="00C1542D"/>
    <w:rsid w:val="00C157C9"/>
    <w:rsid w:val="00C15964"/>
    <w:rsid w:val="00C15C21"/>
    <w:rsid w:val="00C15CA7"/>
    <w:rsid w:val="00C1641D"/>
    <w:rsid w:val="00C16595"/>
    <w:rsid w:val="00C16743"/>
    <w:rsid w:val="00C16E0B"/>
    <w:rsid w:val="00C16F1C"/>
    <w:rsid w:val="00C16F6F"/>
    <w:rsid w:val="00C17125"/>
    <w:rsid w:val="00C177B7"/>
    <w:rsid w:val="00C17887"/>
    <w:rsid w:val="00C179CE"/>
    <w:rsid w:val="00C17A4E"/>
    <w:rsid w:val="00C17B7F"/>
    <w:rsid w:val="00C17CB3"/>
    <w:rsid w:val="00C17D0C"/>
    <w:rsid w:val="00C17D4C"/>
    <w:rsid w:val="00C17D87"/>
    <w:rsid w:val="00C20126"/>
    <w:rsid w:val="00C2025B"/>
    <w:rsid w:val="00C203F4"/>
    <w:rsid w:val="00C207B6"/>
    <w:rsid w:val="00C208E1"/>
    <w:rsid w:val="00C20B38"/>
    <w:rsid w:val="00C20D34"/>
    <w:rsid w:val="00C20E48"/>
    <w:rsid w:val="00C211B9"/>
    <w:rsid w:val="00C21247"/>
    <w:rsid w:val="00C213A2"/>
    <w:rsid w:val="00C2151D"/>
    <w:rsid w:val="00C21772"/>
    <w:rsid w:val="00C21972"/>
    <w:rsid w:val="00C21ACC"/>
    <w:rsid w:val="00C21AE5"/>
    <w:rsid w:val="00C21BCB"/>
    <w:rsid w:val="00C21ECA"/>
    <w:rsid w:val="00C222EF"/>
    <w:rsid w:val="00C22383"/>
    <w:rsid w:val="00C226C7"/>
    <w:rsid w:val="00C22919"/>
    <w:rsid w:val="00C22D6D"/>
    <w:rsid w:val="00C23241"/>
    <w:rsid w:val="00C23287"/>
    <w:rsid w:val="00C2346C"/>
    <w:rsid w:val="00C2388A"/>
    <w:rsid w:val="00C23F64"/>
    <w:rsid w:val="00C24116"/>
    <w:rsid w:val="00C247C4"/>
    <w:rsid w:val="00C247FD"/>
    <w:rsid w:val="00C249ED"/>
    <w:rsid w:val="00C24D6F"/>
    <w:rsid w:val="00C24EF5"/>
    <w:rsid w:val="00C250A3"/>
    <w:rsid w:val="00C2561D"/>
    <w:rsid w:val="00C258B1"/>
    <w:rsid w:val="00C25C1A"/>
    <w:rsid w:val="00C2626E"/>
    <w:rsid w:val="00C2657B"/>
    <w:rsid w:val="00C266A8"/>
    <w:rsid w:val="00C26A79"/>
    <w:rsid w:val="00C26F16"/>
    <w:rsid w:val="00C272D4"/>
    <w:rsid w:val="00C2737B"/>
    <w:rsid w:val="00C274CE"/>
    <w:rsid w:val="00C2796B"/>
    <w:rsid w:val="00C27B00"/>
    <w:rsid w:val="00C3000D"/>
    <w:rsid w:val="00C30514"/>
    <w:rsid w:val="00C30783"/>
    <w:rsid w:val="00C3093C"/>
    <w:rsid w:val="00C30ECB"/>
    <w:rsid w:val="00C30F57"/>
    <w:rsid w:val="00C30FD5"/>
    <w:rsid w:val="00C31E81"/>
    <w:rsid w:val="00C31F32"/>
    <w:rsid w:val="00C320B6"/>
    <w:rsid w:val="00C3210E"/>
    <w:rsid w:val="00C324F6"/>
    <w:rsid w:val="00C32660"/>
    <w:rsid w:val="00C326FF"/>
    <w:rsid w:val="00C328D8"/>
    <w:rsid w:val="00C32B13"/>
    <w:rsid w:val="00C32D74"/>
    <w:rsid w:val="00C32E98"/>
    <w:rsid w:val="00C33C03"/>
    <w:rsid w:val="00C33CCC"/>
    <w:rsid w:val="00C340FB"/>
    <w:rsid w:val="00C34562"/>
    <w:rsid w:val="00C352DE"/>
    <w:rsid w:val="00C3560C"/>
    <w:rsid w:val="00C356B8"/>
    <w:rsid w:val="00C35712"/>
    <w:rsid w:val="00C3597C"/>
    <w:rsid w:val="00C359A9"/>
    <w:rsid w:val="00C35BF0"/>
    <w:rsid w:val="00C35E9D"/>
    <w:rsid w:val="00C3695F"/>
    <w:rsid w:val="00C36A36"/>
    <w:rsid w:val="00C36ACB"/>
    <w:rsid w:val="00C36E47"/>
    <w:rsid w:val="00C375AE"/>
    <w:rsid w:val="00C37617"/>
    <w:rsid w:val="00C37680"/>
    <w:rsid w:val="00C37827"/>
    <w:rsid w:val="00C37F2D"/>
    <w:rsid w:val="00C4008E"/>
    <w:rsid w:val="00C403F6"/>
    <w:rsid w:val="00C409B4"/>
    <w:rsid w:val="00C41283"/>
    <w:rsid w:val="00C415E1"/>
    <w:rsid w:val="00C4165D"/>
    <w:rsid w:val="00C41AB5"/>
    <w:rsid w:val="00C41BA5"/>
    <w:rsid w:val="00C41D36"/>
    <w:rsid w:val="00C41FF8"/>
    <w:rsid w:val="00C4215A"/>
    <w:rsid w:val="00C42318"/>
    <w:rsid w:val="00C4236C"/>
    <w:rsid w:val="00C423A4"/>
    <w:rsid w:val="00C4294C"/>
    <w:rsid w:val="00C42C22"/>
    <w:rsid w:val="00C42E7C"/>
    <w:rsid w:val="00C42FBD"/>
    <w:rsid w:val="00C43366"/>
    <w:rsid w:val="00C43461"/>
    <w:rsid w:val="00C4378E"/>
    <w:rsid w:val="00C43D7F"/>
    <w:rsid w:val="00C43ECD"/>
    <w:rsid w:val="00C43FA1"/>
    <w:rsid w:val="00C4420E"/>
    <w:rsid w:val="00C445D0"/>
    <w:rsid w:val="00C44994"/>
    <w:rsid w:val="00C449CA"/>
    <w:rsid w:val="00C44B2F"/>
    <w:rsid w:val="00C44ED1"/>
    <w:rsid w:val="00C450B3"/>
    <w:rsid w:val="00C463AE"/>
    <w:rsid w:val="00C467B3"/>
    <w:rsid w:val="00C46909"/>
    <w:rsid w:val="00C46AD4"/>
    <w:rsid w:val="00C46C11"/>
    <w:rsid w:val="00C46C6C"/>
    <w:rsid w:val="00C46E90"/>
    <w:rsid w:val="00C470D3"/>
    <w:rsid w:val="00C473FD"/>
    <w:rsid w:val="00C477F2"/>
    <w:rsid w:val="00C4783A"/>
    <w:rsid w:val="00C47909"/>
    <w:rsid w:val="00C47B4E"/>
    <w:rsid w:val="00C47B83"/>
    <w:rsid w:val="00C47CA6"/>
    <w:rsid w:val="00C47F81"/>
    <w:rsid w:val="00C47FC7"/>
    <w:rsid w:val="00C5077C"/>
    <w:rsid w:val="00C5110B"/>
    <w:rsid w:val="00C514BC"/>
    <w:rsid w:val="00C515A3"/>
    <w:rsid w:val="00C51D3E"/>
    <w:rsid w:val="00C51D4C"/>
    <w:rsid w:val="00C51F50"/>
    <w:rsid w:val="00C5208A"/>
    <w:rsid w:val="00C52CA6"/>
    <w:rsid w:val="00C52DEC"/>
    <w:rsid w:val="00C52EB1"/>
    <w:rsid w:val="00C53230"/>
    <w:rsid w:val="00C53622"/>
    <w:rsid w:val="00C53681"/>
    <w:rsid w:val="00C536B9"/>
    <w:rsid w:val="00C537A0"/>
    <w:rsid w:val="00C539D2"/>
    <w:rsid w:val="00C539E3"/>
    <w:rsid w:val="00C54465"/>
    <w:rsid w:val="00C54CE2"/>
    <w:rsid w:val="00C54D57"/>
    <w:rsid w:val="00C54E9E"/>
    <w:rsid w:val="00C54EA0"/>
    <w:rsid w:val="00C55272"/>
    <w:rsid w:val="00C554BD"/>
    <w:rsid w:val="00C55647"/>
    <w:rsid w:val="00C5573A"/>
    <w:rsid w:val="00C562E1"/>
    <w:rsid w:val="00C56537"/>
    <w:rsid w:val="00C5672A"/>
    <w:rsid w:val="00C569DD"/>
    <w:rsid w:val="00C56E31"/>
    <w:rsid w:val="00C577EA"/>
    <w:rsid w:val="00C57958"/>
    <w:rsid w:val="00C57A8B"/>
    <w:rsid w:val="00C57B09"/>
    <w:rsid w:val="00C57B90"/>
    <w:rsid w:val="00C602F7"/>
    <w:rsid w:val="00C60335"/>
    <w:rsid w:val="00C605C4"/>
    <w:rsid w:val="00C606AC"/>
    <w:rsid w:val="00C607D9"/>
    <w:rsid w:val="00C609FF"/>
    <w:rsid w:val="00C60A1C"/>
    <w:rsid w:val="00C60C68"/>
    <w:rsid w:val="00C6101E"/>
    <w:rsid w:val="00C6111E"/>
    <w:rsid w:val="00C6194C"/>
    <w:rsid w:val="00C6225C"/>
    <w:rsid w:val="00C624C4"/>
    <w:rsid w:val="00C63250"/>
    <w:rsid w:val="00C6339E"/>
    <w:rsid w:val="00C63421"/>
    <w:rsid w:val="00C635BF"/>
    <w:rsid w:val="00C63ABC"/>
    <w:rsid w:val="00C63E9B"/>
    <w:rsid w:val="00C642C7"/>
    <w:rsid w:val="00C64B52"/>
    <w:rsid w:val="00C64CA7"/>
    <w:rsid w:val="00C65023"/>
    <w:rsid w:val="00C6518F"/>
    <w:rsid w:val="00C65515"/>
    <w:rsid w:val="00C655FF"/>
    <w:rsid w:val="00C6569E"/>
    <w:rsid w:val="00C65AA9"/>
    <w:rsid w:val="00C65BA6"/>
    <w:rsid w:val="00C65CFC"/>
    <w:rsid w:val="00C662EF"/>
    <w:rsid w:val="00C664B1"/>
    <w:rsid w:val="00C66D25"/>
    <w:rsid w:val="00C66D44"/>
    <w:rsid w:val="00C66DD7"/>
    <w:rsid w:val="00C673BD"/>
    <w:rsid w:val="00C677CF"/>
    <w:rsid w:val="00C679CE"/>
    <w:rsid w:val="00C67B70"/>
    <w:rsid w:val="00C67D68"/>
    <w:rsid w:val="00C67EE4"/>
    <w:rsid w:val="00C70130"/>
    <w:rsid w:val="00C70202"/>
    <w:rsid w:val="00C70986"/>
    <w:rsid w:val="00C71669"/>
    <w:rsid w:val="00C71E0D"/>
    <w:rsid w:val="00C72454"/>
    <w:rsid w:val="00C7258B"/>
    <w:rsid w:val="00C7293E"/>
    <w:rsid w:val="00C72A3F"/>
    <w:rsid w:val="00C72CA3"/>
    <w:rsid w:val="00C730B4"/>
    <w:rsid w:val="00C734D0"/>
    <w:rsid w:val="00C73C6F"/>
    <w:rsid w:val="00C74449"/>
    <w:rsid w:val="00C74A06"/>
    <w:rsid w:val="00C74C3D"/>
    <w:rsid w:val="00C74ECF"/>
    <w:rsid w:val="00C757FD"/>
    <w:rsid w:val="00C75AC6"/>
    <w:rsid w:val="00C76220"/>
    <w:rsid w:val="00C766EA"/>
    <w:rsid w:val="00C7678A"/>
    <w:rsid w:val="00C76A03"/>
    <w:rsid w:val="00C771E7"/>
    <w:rsid w:val="00C77731"/>
    <w:rsid w:val="00C777FE"/>
    <w:rsid w:val="00C800A7"/>
    <w:rsid w:val="00C8061A"/>
    <w:rsid w:val="00C80683"/>
    <w:rsid w:val="00C80A77"/>
    <w:rsid w:val="00C81097"/>
    <w:rsid w:val="00C81824"/>
    <w:rsid w:val="00C81A5D"/>
    <w:rsid w:val="00C81AB2"/>
    <w:rsid w:val="00C81E94"/>
    <w:rsid w:val="00C8215B"/>
    <w:rsid w:val="00C821A5"/>
    <w:rsid w:val="00C824BA"/>
    <w:rsid w:val="00C82771"/>
    <w:rsid w:val="00C82914"/>
    <w:rsid w:val="00C82B0B"/>
    <w:rsid w:val="00C82E4C"/>
    <w:rsid w:val="00C82E5F"/>
    <w:rsid w:val="00C83180"/>
    <w:rsid w:val="00C83611"/>
    <w:rsid w:val="00C83C90"/>
    <w:rsid w:val="00C83FBB"/>
    <w:rsid w:val="00C84138"/>
    <w:rsid w:val="00C843AD"/>
    <w:rsid w:val="00C84E67"/>
    <w:rsid w:val="00C84EDF"/>
    <w:rsid w:val="00C85B84"/>
    <w:rsid w:val="00C85CAD"/>
    <w:rsid w:val="00C86031"/>
    <w:rsid w:val="00C86069"/>
    <w:rsid w:val="00C864A4"/>
    <w:rsid w:val="00C86A06"/>
    <w:rsid w:val="00C86F27"/>
    <w:rsid w:val="00C87318"/>
    <w:rsid w:val="00C87480"/>
    <w:rsid w:val="00C87657"/>
    <w:rsid w:val="00C8776C"/>
    <w:rsid w:val="00C87AF6"/>
    <w:rsid w:val="00C87CAA"/>
    <w:rsid w:val="00C912E9"/>
    <w:rsid w:val="00C91769"/>
    <w:rsid w:val="00C9183E"/>
    <w:rsid w:val="00C919B9"/>
    <w:rsid w:val="00C92271"/>
    <w:rsid w:val="00C9230C"/>
    <w:rsid w:val="00C9241A"/>
    <w:rsid w:val="00C929C8"/>
    <w:rsid w:val="00C92A4A"/>
    <w:rsid w:val="00C93B69"/>
    <w:rsid w:val="00C93C96"/>
    <w:rsid w:val="00C9406A"/>
    <w:rsid w:val="00C9406E"/>
    <w:rsid w:val="00C9436B"/>
    <w:rsid w:val="00C944AA"/>
    <w:rsid w:val="00C947DC"/>
    <w:rsid w:val="00C94C24"/>
    <w:rsid w:val="00C94DC0"/>
    <w:rsid w:val="00C94E00"/>
    <w:rsid w:val="00C950DC"/>
    <w:rsid w:val="00C953EB"/>
    <w:rsid w:val="00C95637"/>
    <w:rsid w:val="00C95CEB"/>
    <w:rsid w:val="00C95DFF"/>
    <w:rsid w:val="00C95F6B"/>
    <w:rsid w:val="00C95F80"/>
    <w:rsid w:val="00C963A8"/>
    <w:rsid w:val="00C9640E"/>
    <w:rsid w:val="00C96785"/>
    <w:rsid w:val="00C972B8"/>
    <w:rsid w:val="00C97AC8"/>
    <w:rsid w:val="00C97AD2"/>
    <w:rsid w:val="00C97B38"/>
    <w:rsid w:val="00C97CF9"/>
    <w:rsid w:val="00C97D08"/>
    <w:rsid w:val="00CA03C3"/>
    <w:rsid w:val="00CA061A"/>
    <w:rsid w:val="00CA0820"/>
    <w:rsid w:val="00CA0A11"/>
    <w:rsid w:val="00CA0B6E"/>
    <w:rsid w:val="00CA0C08"/>
    <w:rsid w:val="00CA1962"/>
    <w:rsid w:val="00CA1B2A"/>
    <w:rsid w:val="00CA1D30"/>
    <w:rsid w:val="00CA1FAE"/>
    <w:rsid w:val="00CA2324"/>
    <w:rsid w:val="00CA2430"/>
    <w:rsid w:val="00CA2F1F"/>
    <w:rsid w:val="00CA309B"/>
    <w:rsid w:val="00CA3358"/>
    <w:rsid w:val="00CA35A0"/>
    <w:rsid w:val="00CA37EF"/>
    <w:rsid w:val="00CA3A1C"/>
    <w:rsid w:val="00CA4003"/>
    <w:rsid w:val="00CA434D"/>
    <w:rsid w:val="00CA4363"/>
    <w:rsid w:val="00CA4B16"/>
    <w:rsid w:val="00CA4F66"/>
    <w:rsid w:val="00CA512C"/>
    <w:rsid w:val="00CA54E1"/>
    <w:rsid w:val="00CA5DBE"/>
    <w:rsid w:val="00CA5F42"/>
    <w:rsid w:val="00CA61D2"/>
    <w:rsid w:val="00CA648A"/>
    <w:rsid w:val="00CA6764"/>
    <w:rsid w:val="00CA6922"/>
    <w:rsid w:val="00CA6D13"/>
    <w:rsid w:val="00CA6D3D"/>
    <w:rsid w:val="00CA6F62"/>
    <w:rsid w:val="00CA722D"/>
    <w:rsid w:val="00CA728E"/>
    <w:rsid w:val="00CA7ABD"/>
    <w:rsid w:val="00CA7BEA"/>
    <w:rsid w:val="00CA7EC6"/>
    <w:rsid w:val="00CB0105"/>
    <w:rsid w:val="00CB0922"/>
    <w:rsid w:val="00CB09B9"/>
    <w:rsid w:val="00CB0FA5"/>
    <w:rsid w:val="00CB1694"/>
    <w:rsid w:val="00CB1874"/>
    <w:rsid w:val="00CB1958"/>
    <w:rsid w:val="00CB1DAB"/>
    <w:rsid w:val="00CB1F34"/>
    <w:rsid w:val="00CB2112"/>
    <w:rsid w:val="00CB2122"/>
    <w:rsid w:val="00CB28C5"/>
    <w:rsid w:val="00CB2D00"/>
    <w:rsid w:val="00CB34FB"/>
    <w:rsid w:val="00CB3A6B"/>
    <w:rsid w:val="00CB3AD0"/>
    <w:rsid w:val="00CB3ADD"/>
    <w:rsid w:val="00CB3BC0"/>
    <w:rsid w:val="00CB3FAD"/>
    <w:rsid w:val="00CB41E6"/>
    <w:rsid w:val="00CB439E"/>
    <w:rsid w:val="00CB4A1F"/>
    <w:rsid w:val="00CB5230"/>
    <w:rsid w:val="00CB55B0"/>
    <w:rsid w:val="00CB5761"/>
    <w:rsid w:val="00CB5B53"/>
    <w:rsid w:val="00CB5B7B"/>
    <w:rsid w:val="00CB6095"/>
    <w:rsid w:val="00CB66AA"/>
    <w:rsid w:val="00CB672C"/>
    <w:rsid w:val="00CB6898"/>
    <w:rsid w:val="00CB6A9F"/>
    <w:rsid w:val="00CB6C6F"/>
    <w:rsid w:val="00CB7010"/>
    <w:rsid w:val="00CB72A3"/>
    <w:rsid w:val="00CB7417"/>
    <w:rsid w:val="00CB74F6"/>
    <w:rsid w:val="00CB75B3"/>
    <w:rsid w:val="00CB7676"/>
    <w:rsid w:val="00CB7E0D"/>
    <w:rsid w:val="00CB7FB9"/>
    <w:rsid w:val="00CB7FC7"/>
    <w:rsid w:val="00CC009A"/>
    <w:rsid w:val="00CC01D6"/>
    <w:rsid w:val="00CC05E8"/>
    <w:rsid w:val="00CC05FF"/>
    <w:rsid w:val="00CC0772"/>
    <w:rsid w:val="00CC09A7"/>
    <w:rsid w:val="00CC09B0"/>
    <w:rsid w:val="00CC0A2B"/>
    <w:rsid w:val="00CC0D12"/>
    <w:rsid w:val="00CC1299"/>
    <w:rsid w:val="00CC151B"/>
    <w:rsid w:val="00CC155A"/>
    <w:rsid w:val="00CC188A"/>
    <w:rsid w:val="00CC1962"/>
    <w:rsid w:val="00CC1A66"/>
    <w:rsid w:val="00CC1C6D"/>
    <w:rsid w:val="00CC2462"/>
    <w:rsid w:val="00CC2466"/>
    <w:rsid w:val="00CC27FB"/>
    <w:rsid w:val="00CC325A"/>
    <w:rsid w:val="00CC3308"/>
    <w:rsid w:val="00CC36F6"/>
    <w:rsid w:val="00CC387B"/>
    <w:rsid w:val="00CC3CF3"/>
    <w:rsid w:val="00CC3FC5"/>
    <w:rsid w:val="00CC3FDA"/>
    <w:rsid w:val="00CC4C24"/>
    <w:rsid w:val="00CC4C7F"/>
    <w:rsid w:val="00CC536B"/>
    <w:rsid w:val="00CC5784"/>
    <w:rsid w:val="00CC5858"/>
    <w:rsid w:val="00CC5B49"/>
    <w:rsid w:val="00CC66FE"/>
    <w:rsid w:val="00CC6988"/>
    <w:rsid w:val="00CC6AE0"/>
    <w:rsid w:val="00CC6FF1"/>
    <w:rsid w:val="00CC700A"/>
    <w:rsid w:val="00CC705D"/>
    <w:rsid w:val="00CC71A8"/>
    <w:rsid w:val="00CC7471"/>
    <w:rsid w:val="00CC74F5"/>
    <w:rsid w:val="00CC7748"/>
    <w:rsid w:val="00CC7A08"/>
    <w:rsid w:val="00CC7D91"/>
    <w:rsid w:val="00CD030A"/>
    <w:rsid w:val="00CD0471"/>
    <w:rsid w:val="00CD09C6"/>
    <w:rsid w:val="00CD0C7F"/>
    <w:rsid w:val="00CD0D78"/>
    <w:rsid w:val="00CD0F24"/>
    <w:rsid w:val="00CD0F76"/>
    <w:rsid w:val="00CD1017"/>
    <w:rsid w:val="00CD17D2"/>
    <w:rsid w:val="00CD1D05"/>
    <w:rsid w:val="00CD1DA0"/>
    <w:rsid w:val="00CD26C8"/>
    <w:rsid w:val="00CD2D3B"/>
    <w:rsid w:val="00CD2DFF"/>
    <w:rsid w:val="00CD30D1"/>
    <w:rsid w:val="00CD33CB"/>
    <w:rsid w:val="00CD35EF"/>
    <w:rsid w:val="00CD3C5B"/>
    <w:rsid w:val="00CD3CCF"/>
    <w:rsid w:val="00CD3CFE"/>
    <w:rsid w:val="00CD3E49"/>
    <w:rsid w:val="00CD4145"/>
    <w:rsid w:val="00CD4390"/>
    <w:rsid w:val="00CD47FB"/>
    <w:rsid w:val="00CD489A"/>
    <w:rsid w:val="00CD48E0"/>
    <w:rsid w:val="00CD4A14"/>
    <w:rsid w:val="00CD4FFC"/>
    <w:rsid w:val="00CD547B"/>
    <w:rsid w:val="00CD5504"/>
    <w:rsid w:val="00CD56D5"/>
    <w:rsid w:val="00CD56E8"/>
    <w:rsid w:val="00CD572D"/>
    <w:rsid w:val="00CD577A"/>
    <w:rsid w:val="00CD5A74"/>
    <w:rsid w:val="00CD5D18"/>
    <w:rsid w:val="00CD5E5A"/>
    <w:rsid w:val="00CD5E8A"/>
    <w:rsid w:val="00CD6049"/>
    <w:rsid w:val="00CD62A4"/>
    <w:rsid w:val="00CD6482"/>
    <w:rsid w:val="00CD6655"/>
    <w:rsid w:val="00CD6B76"/>
    <w:rsid w:val="00CD74DB"/>
    <w:rsid w:val="00CD74F8"/>
    <w:rsid w:val="00CD785E"/>
    <w:rsid w:val="00CD7C65"/>
    <w:rsid w:val="00CE00CD"/>
    <w:rsid w:val="00CE02D1"/>
    <w:rsid w:val="00CE045B"/>
    <w:rsid w:val="00CE08D3"/>
    <w:rsid w:val="00CE0A9A"/>
    <w:rsid w:val="00CE0C6E"/>
    <w:rsid w:val="00CE0E22"/>
    <w:rsid w:val="00CE0FC6"/>
    <w:rsid w:val="00CE1267"/>
    <w:rsid w:val="00CE1427"/>
    <w:rsid w:val="00CE169A"/>
    <w:rsid w:val="00CE1756"/>
    <w:rsid w:val="00CE17D9"/>
    <w:rsid w:val="00CE1A4A"/>
    <w:rsid w:val="00CE1B77"/>
    <w:rsid w:val="00CE1E03"/>
    <w:rsid w:val="00CE2C7B"/>
    <w:rsid w:val="00CE33C9"/>
    <w:rsid w:val="00CE3686"/>
    <w:rsid w:val="00CE3EFA"/>
    <w:rsid w:val="00CE4518"/>
    <w:rsid w:val="00CE4779"/>
    <w:rsid w:val="00CE57C7"/>
    <w:rsid w:val="00CE59FA"/>
    <w:rsid w:val="00CE5D9C"/>
    <w:rsid w:val="00CE5DC8"/>
    <w:rsid w:val="00CE60E7"/>
    <w:rsid w:val="00CE6330"/>
    <w:rsid w:val="00CE63F2"/>
    <w:rsid w:val="00CE64AB"/>
    <w:rsid w:val="00CE6623"/>
    <w:rsid w:val="00CE6744"/>
    <w:rsid w:val="00CE699F"/>
    <w:rsid w:val="00CE726F"/>
    <w:rsid w:val="00CE73C6"/>
    <w:rsid w:val="00CE7513"/>
    <w:rsid w:val="00CE79F9"/>
    <w:rsid w:val="00CE7F8B"/>
    <w:rsid w:val="00CF02D0"/>
    <w:rsid w:val="00CF0824"/>
    <w:rsid w:val="00CF0A8F"/>
    <w:rsid w:val="00CF0AD4"/>
    <w:rsid w:val="00CF0FDC"/>
    <w:rsid w:val="00CF15B1"/>
    <w:rsid w:val="00CF17E2"/>
    <w:rsid w:val="00CF1924"/>
    <w:rsid w:val="00CF1C15"/>
    <w:rsid w:val="00CF1C44"/>
    <w:rsid w:val="00CF1DE8"/>
    <w:rsid w:val="00CF21EF"/>
    <w:rsid w:val="00CF224E"/>
    <w:rsid w:val="00CF2D97"/>
    <w:rsid w:val="00CF2EC6"/>
    <w:rsid w:val="00CF303A"/>
    <w:rsid w:val="00CF327E"/>
    <w:rsid w:val="00CF3759"/>
    <w:rsid w:val="00CF3B86"/>
    <w:rsid w:val="00CF3B97"/>
    <w:rsid w:val="00CF3FCF"/>
    <w:rsid w:val="00CF486F"/>
    <w:rsid w:val="00CF4E50"/>
    <w:rsid w:val="00CF5358"/>
    <w:rsid w:val="00CF551E"/>
    <w:rsid w:val="00CF57F4"/>
    <w:rsid w:val="00CF589F"/>
    <w:rsid w:val="00CF59E2"/>
    <w:rsid w:val="00CF5A20"/>
    <w:rsid w:val="00CF5A39"/>
    <w:rsid w:val="00CF5C48"/>
    <w:rsid w:val="00CF5E94"/>
    <w:rsid w:val="00CF6498"/>
    <w:rsid w:val="00CF654D"/>
    <w:rsid w:val="00CF67B0"/>
    <w:rsid w:val="00CF6F3E"/>
    <w:rsid w:val="00CF7D9E"/>
    <w:rsid w:val="00D00021"/>
    <w:rsid w:val="00D0045F"/>
    <w:rsid w:val="00D005E0"/>
    <w:rsid w:val="00D00A5C"/>
    <w:rsid w:val="00D00B1C"/>
    <w:rsid w:val="00D0120C"/>
    <w:rsid w:val="00D01363"/>
    <w:rsid w:val="00D01473"/>
    <w:rsid w:val="00D014F5"/>
    <w:rsid w:val="00D01625"/>
    <w:rsid w:val="00D0185E"/>
    <w:rsid w:val="00D018F9"/>
    <w:rsid w:val="00D0198C"/>
    <w:rsid w:val="00D01AC3"/>
    <w:rsid w:val="00D01B83"/>
    <w:rsid w:val="00D01B96"/>
    <w:rsid w:val="00D01BF0"/>
    <w:rsid w:val="00D01C0F"/>
    <w:rsid w:val="00D0235A"/>
    <w:rsid w:val="00D025A6"/>
    <w:rsid w:val="00D02B09"/>
    <w:rsid w:val="00D02C28"/>
    <w:rsid w:val="00D02E84"/>
    <w:rsid w:val="00D02F9D"/>
    <w:rsid w:val="00D03130"/>
    <w:rsid w:val="00D039FD"/>
    <w:rsid w:val="00D03AD2"/>
    <w:rsid w:val="00D03B24"/>
    <w:rsid w:val="00D03CEE"/>
    <w:rsid w:val="00D0405E"/>
    <w:rsid w:val="00D0412E"/>
    <w:rsid w:val="00D046C6"/>
    <w:rsid w:val="00D04B10"/>
    <w:rsid w:val="00D04D6F"/>
    <w:rsid w:val="00D04E19"/>
    <w:rsid w:val="00D04FAF"/>
    <w:rsid w:val="00D05571"/>
    <w:rsid w:val="00D05B3E"/>
    <w:rsid w:val="00D05BFE"/>
    <w:rsid w:val="00D05CC2"/>
    <w:rsid w:val="00D05DE4"/>
    <w:rsid w:val="00D0604F"/>
    <w:rsid w:val="00D062FB"/>
    <w:rsid w:val="00D06386"/>
    <w:rsid w:val="00D06644"/>
    <w:rsid w:val="00D067BB"/>
    <w:rsid w:val="00D06852"/>
    <w:rsid w:val="00D0695E"/>
    <w:rsid w:val="00D06B5B"/>
    <w:rsid w:val="00D06C3B"/>
    <w:rsid w:val="00D06E70"/>
    <w:rsid w:val="00D06E98"/>
    <w:rsid w:val="00D07152"/>
    <w:rsid w:val="00D072D6"/>
    <w:rsid w:val="00D07356"/>
    <w:rsid w:val="00D073FF"/>
    <w:rsid w:val="00D075E8"/>
    <w:rsid w:val="00D07B4C"/>
    <w:rsid w:val="00D1002C"/>
    <w:rsid w:val="00D10A06"/>
    <w:rsid w:val="00D10FA3"/>
    <w:rsid w:val="00D115E0"/>
    <w:rsid w:val="00D117E3"/>
    <w:rsid w:val="00D11D7F"/>
    <w:rsid w:val="00D11F92"/>
    <w:rsid w:val="00D121A3"/>
    <w:rsid w:val="00D12497"/>
    <w:rsid w:val="00D12931"/>
    <w:rsid w:val="00D12CD2"/>
    <w:rsid w:val="00D12FFA"/>
    <w:rsid w:val="00D13744"/>
    <w:rsid w:val="00D139F0"/>
    <w:rsid w:val="00D139FC"/>
    <w:rsid w:val="00D13C5E"/>
    <w:rsid w:val="00D141BD"/>
    <w:rsid w:val="00D1496A"/>
    <w:rsid w:val="00D15529"/>
    <w:rsid w:val="00D159EA"/>
    <w:rsid w:val="00D15F52"/>
    <w:rsid w:val="00D16088"/>
    <w:rsid w:val="00D16136"/>
    <w:rsid w:val="00D162F7"/>
    <w:rsid w:val="00D16969"/>
    <w:rsid w:val="00D1699E"/>
    <w:rsid w:val="00D1713B"/>
    <w:rsid w:val="00D17251"/>
    <w:rsid w:val="00D17540"/>
    <w:rsid w:val="00D175FD"/>
    <w:rsid w:val="00D17618"/>
    <w:rsid w:val="00D1764E"/>
    <w:rsid w:val="00D1770D"/>
    <w:rsid w:val="00D17A23"/>
    <w:rsid w:val="00D17A70"/>
    <w:rsid w:val="00D17A71"/>
    <w:rsid w:val="00D200BB"/>
    <w:rsid w:val="00D200C8"/>
    <w:rsid w:val="00D2024C"/>
    <w:rsid w:val="00D204E8"/>
    <w:rsid w:val="00D206BC"/>
    <w:rsid w:val="00D2077C"/>
    <w:rsid w:val="00D20C74"/>
    <w:rsid w:val="00D20E9D"/>
    <w:rsid w:val="00D2100B"/>
    <w:rsid w:val="00D21099"/>
    <w:rsid w:val="00D2112B"/>
    <w:rsid w:val="00D212AF"/>
    <w:rsid w:val="00D21632"/>
    <w:rsid w:val="00D21A76"/>
    <w:rsid w:val="00D21D42"/>
    <w:rsid w:val="00D21F68"/>
    <w:rsid w:val="00D22958"/>
    <w:rsid w:val="00D229A8"/>
    <w:rsid w:val="00D22A50"/>
    <w:rsid w:val="00D22AE6"/>
    <w:rsid w:val="00D22F60"/>
    <w:rsid w:val="00D232FD"/>
    <w:rsid w:val="00D2337B"/>
    <w:rsid w:val="00D2387D"/>
    <w:rsid w:val="00D23969"/>
    <w:rsid w:val="00D23AA3"/>
    <w:rsid w:val="00D23F3D"/>
    <w:rsid w:val="00D240F4"/>
    <w:rsid w:val="00D2487E"/>
    <w:rsid w:val="00D24988"/>
    <w:rsid w:val="00D24B65"/>
    <w:rsid w:val="00D24D7B"/>
    <w:rsid w:val="00D24DF3"/>
    <w:rsid w:val="00D24E0A"/>
    <w:rsid w:val="00D252ED"/>
    <w:rsid w:val="00D2631C"/>
    <w:rsid w:val="00D26663"/>
    <w:rsid w:val="00D267B8"/>
    <w:rsid w:val="00D26C2C"/>
    <w:rsid w:val="00D271A5"/>
    <w:rsid w:val="00D2728B"/>
    <w:rsid w:val="00D276B2"/>
    <w:rsid w:val="00D276B9"/>
    <w:rsid w:val="00D2789B"/>
    <w:rsid w:val="00D27C84"/>
    <w:rsid w:val="00D27C97"/>
    <w:rsid w:val="00D27D7A"/>
    <w:rsid w:val="00D27FFA"/>
    <w:rsid w:val="00D30008"/>
    <w:rsid w:val="00D30203"/>
    <w:rsid w:val="00D30789"/>
    <w:rsid w:val="00D30825"/>
    <w:rsid w:val="00D30A4D"/>
    <w:rsid w:val="00D30B25"/>
    <w:rsid w:val="00D30D28"/>
    <w:rsid w:val="00D317C7"/>
    <w:rsid w:val="00D3180D"/>
    <w:rsid w:val="00D3205F"/>
    <w:rsid w:val="00D3230E"/>
    <w:rsid w:val="00D3257F"/>
    <w:rsid w:val="00D32864"/>
    <w:rsid w:val="00D328AB"/>
    <w:rsid w:val="00D32B20"/>
    <w:rsid w:val="00D32B3C"/>
    <w:rsid w:val="00D32EC2"/>
    <w:rsid w:val="00D32F0F"/>
    <w:rsid w:val="00D32F9E"/>
    <w:rsid w:val="00D32FDA"/>
    <w:rsid w:val="00D330AD"/>
    <w:rsid w:val="00D33139"/>
    <w:rsid w:val="00D33211"/>
    <w:rsid w:val="00D33339"/>
    <w:rsid w:val="00D33435"/>
    <w:rsid w:val="00D33821"/>
    <w:rsid w:val="00D33D98"/>
    <w:rsid w:val="00D3421F"/>
    <w:rsid w:val="00D3427F"/>
    <w:rsid w:val="00D342EF"/>
    <w:rsid w:val="00D343C8"/>
    <w:rsid w:val="00D34602"/>
    <w:rsid w:val="00D346C6"/>
    <w:rsid w:val="00D34B52"/>
    <w:rsid w:val="00D34D45"/>
    <w:rsid w:val="00D3533A"/>
    <w:rsid w:val="00D3568F"/>
    <w:rsid w:val="00D35848"/>
    <w:rsid w:val="00D359E7"/>
    <w:rsid w:val="00D35D5F"/>
    <w:rsid w:val="00D35E3F"/>
    <w:rsid w:val="00D360B4"/>
    <w:rsid w:val="00D36845"/>
    <w:rsid w:val="00D36B50"/>
    <w:rsid w:val="00D36FF1"/>
    <w:rsid w:val="00D374E6"/>
    <w:rsid w:val="00D37A8E"/>
    <w:rsid w:val="00D4001F"/>
    <w:rsid w:val="00D40698"/>
    <w:rsid w:val="00D406EB"/>
    <w:rsid w:val="00D40737"/>
    <w:rsid w:val="00D407BD"/>
    <w:rsid w:val="00D40FAF"/>
    <w:rsid w:val="00D41485"/>
    <w:rsid w:val="00D41A15"/>
    <w:rsid w:val="00D41AD9"/>
    <w:rsid w:val="00D41C35"/>
    <w:rsid w:val="00D4214F"/>
    <w:rsid w:val="00D4259E"/>
    <w:rsid w:val="00D425A9"/>
    <w:rsid w:val="00D4265A"/>
    <w:rsid w:val="00D4272C"/>
    <w:rsid w:val="00D42F28"/>
    <w:rsid w:val="00D4321B"/>
    <w:rsid w:val="00D435B0"/>
    <w:rsid w:val="00D4394A"/>
    <w:rsid w:val="00D44060"/>
    <w:rsid w:val="00D442CE"/>
    <w:rsid w:val="00D444F2"/>
    <w:rsid w:val="00D449E4"/>
    <w:rsid w:val="00D44D2F"/>
    <w:rsid w:val="00D4511A"/>
    <w:rsid w:val="00D45134"/>
    <w:rsid w:val="00D451B1"/>
    <w:rsid w:val="00D4525A"/>
    <w:rsid w:val="00D45290"/>
    <w:rsid w:val="00D45736"/>
    <w:rsid w:val="00D45781"/>
    <w:rsid w:val="00D458FA"/>
    <w:rsid w:val="00D45AB1"/>
    <w:rsid w:val="00D45B28"/>
    <w:rsid w:val="00D4621E"/>
    <w:rsid w:val="00D46BFB"/>
    <w:rsid w:val="00D46F55"/>
    <w:rsid w:val="00D46F86"/>
    <w:rsid w:val="00D47328"/>
    <w:rsid w:val="00D474FC"/>
    <w:rsid w:val="00D47DEC"/>
    <w:rsid w:val="00D47F1D"/>
    <w:rsid w:val="00D50141"/>
    <w:rsid w:val="00D5015F"/>
    <w:rsid w:val="00D50778"/>
    <w:rsid w:val="00D50A54"/>
    <w:rsid w:val="00D5110A"/>
    <w:rsid w:val="00D5126C"/>
    <w:rsid w:val="00D5170E"/>
    <w:rsid w:val="00D51A6E"/>
    <w:rsid w:val="00D51E70"/>
    <w:rsid w:val="00D52680"/>
    <w:rsid w:val="00D52C2F"/>
    <w:rsid w:val="00D536DC"/>
    <w:rsid w:val="00D536F1"/>
    <w:rsid w:val="00D54108"/>
    <w:rsid w:val="00D5436C"/>
    <w:rsid w:val="00D547F2"/>
    <w:rsid w:val="00D54833"/>
    <w:rsid w:val="00D549F4"/>
    <w:rsid w:val="00D54D08"/>
    <w:rsid w:val="00D5535C"/>
    <w:rsid w:val="00D5541B"/>
    <w:rsid w:val="00D5564A"/>
    <w:rsid w:val="00D55683"/>
    <w:rsid w:val="00D55AFA"/>
    <w:rsid w:val="00D56061"/>
    <w:rsid w:val="00D56208"/>
    <w:rsid w:val="00D56396"/>
    <w:rsid w:val="00D56460"/>
    <w:rsid w:val="00D56B1B"/>
    <w:rsid w:val="00D5740A"/>
    <w:rsid w:val="00D57547"/>
    <w:rsid w:val="00D5757A"/>
    <w:rsid w:val="00D57A15"/>
    <w:rsid w:val="00D57E19"/>
    <w:rsid w:val="00D57FDA"/>
    <w:rsid w:val="00D60A11"/>
    <w:rsid w:val="00D60FF7"/>
    <w:rsid w:val="00D610C8"/>
    <w:rsid w:val="00D6199C"/>
    <w:rsid w:val="00D61D90"/>
    <w:rsid w:val="00D61DBA"/>
    <w:rsid w:val="00D61FA1"/>
    <w:rsid w:val="00D622B9"/>
    <w:rsid w:val="00D629B0"/>
    <w:rsid w:val="00D62C8E"/>
    <w:rsid w:val="00D63077"/>
    <w:rsid w:val="00D637D4"/>
    <w:rsid w:val="00D63C28"/>
    <w:rsid w:val="00D63C8F"/>
    <w:rsid w:val="00D63EE4"/>
    <w:rsid w:val="00D63FDA"/>
    <w:rsid w:val="00D643C3"/>
    <w:rsid w:val="00D6485A"/>
    <w:rsid w:val="00D6492E"/>
    <w:rsid w:val="00D64957"/>
    <w:rsid w:val="00D64AC6"/>
    <w:rsid w:val="00D64CEA"/>
    <w:rsid w:val="00D64DA8"/>
    <w:rsid w:val="00D652C9"/>
    <w:rsid w:val="00D6555C"/>
    <w:rsid w:val="00D65907"/>
    <w:rsid w:val="00D65993"/>
    <w:rsid w:val="00D66395"/>
    <w:rsid w:val="00D66480"/>
    <w:rsid w:val="00D669D8"/>
    <w:rsid w:val="00D66CB7"/>
    <w:rsid w:val="00D6781E"/>
    <w:rsid w:val="00D67A31"/>
    <w:rsid w:val="00D67B52"/>
    <w:rsid w:val="00D702CB"/>
    <w:rsid w:val="00D704F1"/>
    <w:rsid w:val="00D70B8C"/>
    <w:rsid w:val="00D71097"/>
    <w:rsid w:val="00D710C8"/>
    <w:rsid w:val="00D711BF"/>
    <w:rsid w:val="00D71430"/>
    <w:rsid w:val="00D71445"/>
    <w:rsid w:val="00D7152D"/>
    <w:rsid w:val="00D715C0"/>
    <w:rsid w:val="00D7181F"/>
    <w:rsid w:val="00D71AFE"/>
    <w:rsid w:val="00D71CE6"/>
    <w:rsid w:val="00D720F6"/>
    <w:rsid w:val="00D724D0"/>
    <w:rsid w:val="00D72656"/>
    <w:rsid w:val="00D726A3"/>
    <w:rsid w:val="00D7281D"/>
    <w:rsid w:val="00D728B5"/>
    <w:rsid w:val="00D72AAB"/>
    <w:rsid w:val="00D72C0D"/>
    <w:rsid w:val="00D73236"/>
    <w:rsid w:val="00D7328E"/>
    <w:rsid w:val="00D736ED"/>
    <w:rsid w:val="00D73829"/>
    <w:rsid w:val="00D73885"/>
    <w:rsid w:val="00D738BD"/>
    <w:rsid w:val="00D73A1F"/>
    <w:rsid w:val="00D73BE3"/>
    <w:rsid w:val="00D73E16"/>
    <w:rsid w:val="00D74437"/>
    <w:rsid w:val="00D747A3"/>
    <w:rsid w:val="00D748BF"/>
    <w:rsid w:val="00D74F1B"/>
    <w:rsid w:val="00D75108"/>
    <w:rsid w:val="00D7571F"/>
    <w:rsid w:val="00D75757"/>
    <w:rsid w:val="00D758DD"/>
    <w:rsid w:val="00D75D68"/>
    <w:rsid w:val="00D765C0"/>
    <w:rsid w:val="00D7678E"/>
    <w:rsid w:val="00D76975"/>
    <w:rsid w:val="00D76E65"/>
    <w:rsid w:val="00D77263"/>
    <w:rsid w:val="00D77305"/>
    <w:rsid w:val="00D77728"/>
    <w:rsid w:val="00D77C7E"/>
    <w:rsid w:val="00D801BE"/>
    <w:rsid w:val="00D8039A"/>
    <w:rsid w:val="00D8054E"/>
    <w:rsid w:val="00D8069E"/>
    <w:rsid w:val="00D807BB"/>
    <w:rsid w:val="00D80802"/>
    <w:rsid w:val="00D8101C"/>
    <w:rsid w:val="00D81022"/>
    <w:rsid w:val="00D8103A"/>
    <w:rsid w:val="00D81067"/>
    <w:rsid w:val="00D81242"/>
    <w:rsid w:val="00D8147C"/>
    <w:rsid w:val="00D815BA"/>
    <w:rsid w:val="00D81771"/>
    <w:rsid w:val="00D81AF1"/>
    <w:rsid w:val="00D8212B"/>
    <w:rsid w:val="00D8216E"/>
    <w:rsid w:val="00D8224C"/>
    <w:rsid w:val="00D822B7"/>
    <w:rsid w:val="00D82589"/>
    <w:rsid w:val="00D8280C"/>
    <w:rsid w:val="00D82880"/>
    <w:rsid w:val="00D8298A"/>
    <w:rsid w:val="00D83208"/>
    <w:rsid w:val="00D837F3"/>
    <w:rsid w:val="00D8386C"/>
    <w:rsid w:val="00D8393F"/>
    <w:rsid w:val="00D83A6E"/>
    <w:rsid w:val="00D83D60"/>
    <w:rsid w:val="00D83D6B"/>
    <w:rsid w:val="00D83DC8"/>
    <w:rsid w:val="00D8432C"/>
    <w:rsid w:val="00D843F9"/>
    <w:rsid w:val="00D84979"/>
    <w:rsid w:val="00D84D15"/>
    <w:rsid w:val="00D851F4"/>
    <w:rsid w:val="00D85907"/>
    <w:rsid w:val="00D85BB3"/>
    <w:rsid w:val="00D85DE0"/>
    <w:rsid w:val="00D85E62"/>
    <w:rsid w:val="00D85EFC"/>
    <w:rsid w:val="00D85F9F"/>
    <w:rsid w:val="00D85FA9"/>
    <w:rsid w:val="00D860FA"/>
    <w:rsid w:val="00D86455"/>
    <w:rsid w:val="00D864FE"/>
    <w:rsid w:val="00D866A4"/>
    <w:rsid w:val="00D86B5C"/>
    <w:rsid w:val="00D86F11"/>
    <w:rsid w:val="00D8705B"/>
    <w:rsid w:val="00D870BF"/>
    <w:rsid w:val="00D870EA"/>
    <w:rsid w:val="00D8734C"/>
    <w:rsid w:val="00D87615"/>
    <w:rsid w:val="00D878B8"/>
    <w:rsid w:val="00D87956"/>
    <w:rsid w:val="00D87BE7"/>
    <w:rsid w:val="00D902DC"/>
    <w:rsid w:val="00D90341"/>
    <w:rsid w:val="00D903D8"/>
    <w:rsid w:val="00D90531"/>
    <w:rsid w:val="00D9062D"/>
    <w:rsid w:val="00D90CFD"/>
    <w:rsid w:val="00D914B8"/>
    <w:rsid w:val="00D915BF"/>
    <w:rsid w:val="00D91754"/>
    <w:rsid w:val="00D91B68"/>
    <w:rsid w:val="00D91C38"/>
    <w:rsid w:val="00D91D11"/>
    <w:rsid w:val="00D91E61"/>
    <w:rsid w:val="00D91F32"/>
    <w:rsid w:val="00D923A9"/>
    <w:rsid w:val="00D92571"/>
    <w:rsid w:val="00D92954"/>
    <w:rsid w:val="00D929AB"/>
    <w:rsid w:val="00D92A8A"/>
    <w:rsid w:val="00D92EC8"/>
    <w:rsid w:val="00D93180"/>
    <w:rsid w:val="00D931FC"/>
    <w:rsid w:val="00D93255"/>
    <w:rsid w:val="00D9330C"/>
    <w:rsid w:val="00D9374E"/>
    <w:rsid w:val="00D93F59"/>
    <w:rsid w:val="00D94062"/>
    <w:rsid w:val="00D9435D"/>
    <w:rsid w:val="00D9483C"/>
    <w:rsid w:val="00D94877"/>
    <w:rsid w:val="00D94D34"/>
    <w:rsid w:val="00D95037"/>
    <w:rsid w:val="00D95419"/>
    <w:rsid w:val="00D954D5"/>
    <w:rsid w:val="00D957C8"/>
    <w:rsid w:val="00D957FA"/>
    <w:rsid w:val="00D95BFA"/>
    <w:rsid w:val="00D95C43"/>
    <w:rsid w:val="00D95F63"/>
    <w:rsid w:val="00D960E2"/>
    <w:rsid w:val="00D96880"/>
    <w:rsid w:val="00D969A8"/>
    <w:rsid w:val="00D96A22"/>
    <w:rsid w:val="00D96C7A"/>
    <w:rsid w:val="00D9728C"/>
    <w:rsid w:val="00D97657"/>
    <w:rsid w:val="00D979FB"/>
    <w:rsid w:val="00D97A93"/>
    <w:rsid w:val="00D97A99"/>
    <w:rsid w:val="00D97C25"/>
    <w:rsid w:val="00D97C78"/>
    <w:rsid w:val="00D97D5D"/>
    <w:rsid w:val="00D97D66"/>
    <w:rsid w:val="00D97DB4"/>
    <w:rsid w:val="00DA011E"/>
    <w:rsid w:val="00DA046C"/>
    <w:rsid w:val="00DA0C2C"/>
    <w:rsid w:val="00DA0D89"/>
    <w:rsid w:val="00DA1152"/>
    <w:rsid w:val="00DA14BE"/>
    <w:rsid w:val="00DA1D7F"/>
    <w:rsid w:val="00DA1F6F"/>
    <w:rsid w:val="00DA2010"/>
    <w:rsid w:val="00DA2A6A"/>
    <w:rsid w:val="00DA2AB6"/>
    <w:rsid w:val="00DA2E73"/>
    <w:rsid w:val="00DA3059"/>
    <w:rsid w:val="00DA32E5"/>
    <w:rsid w:val="00DA39A5"/>
    <w:rsid w:val="00DA3ECB"/>
    <w:rsid w:val="00DA4032"/>
    <w:rsid w:val="00DA4453"/>
    <w:rsid w:val="00DA44BB"/>
    <w:rsid w:val="00DA4699"/>
    <w:rsid w:val="00DA47E2"/>
    <w:rsid w:val="00DA49FA"/>
    <w:rsid w:val="00DA4B96"/>
    <w:rsid w:val="00DA4F07"/>
    <w:rsid w:val="00DA4F08"/>
    <w:rsid w:val="00DA4F59"/>
    <w:rsid w:val="00DA5036"/>
    <w:rsid w:val="00DA529E"/>
    <w:rsid w:val="00DA5460"/>
    <w:rsid w:val="00DA6168"/>
    <w:rsid w:val="00DA6414"/>
    <w:rsid w:val="00DA6B57"/>
    <w:rsid w:val="00DA6E80"/>
    <w:rsid w:val="00DA6F85"/>
    <w:rsid w:val="00DA6F89"/>
    <w:rsid w:val="00DA7517"/>
    <w:rsid w:val="00DA7522"/>
    <w:rsid w:val="00DA76B1"/>
    <w:rsid w:val="00DA7719"/>
    <w:rsid w:val="00DA7995"/>
    <w:rsid w:val="00DA7BFD"/>
    <w:rsid w:val="00DB0167"/>
    <w:rsid w:val="00DB01E5"/>
    <w:rsid w:val="00DB0962"/>
    <w:rsid w:val="00DB110D"/>
    <w:rsid w:val="00DB1188"/>
    <w:rsid w:val="00DB1553"/>
    <w:rsid w:val="00DB16A4"/>
    <w:rsid w:val="00DB173A"/>
    <w:rsid w:val="00DB187E"/>
    <w:rsid w:val="00DB1A93"/>
    <w:rsid w:val="00DB1C66"/>
    <w:rsid w:val="00DB1FED"/>
    <w:rsid w:val="00DB2BA6"/>
    <w:rsid w:val="00DB2C87"/>
    <w:rsid w:val="00DB2FE4"/>
    <w:rsid w:val="00DB3275"/>
    <w:rsid w:val="00DB3D2C"/>
    <w:rsid w:val="00DB3D9D"/>
    <w:rsid w:val="00DB3E04"/>
    <w:rsid w:val="00DB3E29"/>
    <w:rsid w:val="00DB3FE4"/>
    <w:rsid w:val="00DB41A2"/>
    <w:rsid w:val="00DB42A8"/>
    <w:rsid w:val="00DB44B4"/>
    <w:rsid w:val="00DB4716"/>
    <w:rsid w:val="00DB4743"/>
    <w:rsid w:val="00DB4872"/>
    <w:rsid w:val="00DB4928"/>
    <w:rsid w:val="00DB4A67"/>
    <w:rsid w:val="00DB55AC"/>
    <w:rsid w:val="00DB57E1"/>
    <w:rsid w:val="00DB57EB"/>
    <w:rsid w:val="00DB5A0D"/>
    <w:rsid w:val="00DB5FD7"/>
    <w:rsid w:val="00DB6537"/>
    <w:rsid w:val="00DB68A2"/>
    <w:rsid w:val="00DB6989"/>
    <w:rsid w:val="00DB6D81"/>
    <w:rsid w:val="00DB6E17"/>
    <w:rsid w:val="00DB6E5F"/>
    <w:rsid w:val="00DB6FBD"/>
    <w:rsid w:val="00DB70D2"/>
    <w:rsid w:val="00DB722E"/>
    <w:rsid w:val="00DB76A9"/>
    <w:rsid w:val="00DB788F"/>
    <w:rsid w:val="00DB79AA"/>
    <w:rsid w:val="00DB7C71"/>
    <w:rsid w:val="00DC03E8"/>
    <w:rsid w:val="00DC0483"/>
    <w:rsid w:val="00DC074A"/>
    <w:rsid w:val="00DC0837"/>
    <w:rsid w:val="00DC0B71"/>
    <w:rsid w:val="00DC110A"/>
    <w:rsid w:val="00DC1223"/>
    <w:rsid w:val="00DC18F7"/>
    <w:rsid w:val="00DC233A"/>
    <w:rsid w:val="00DC235D"/>
    <w:rsid w:val="00DC2636"/>
    <w:rsid w:val="00DC296D"/>
    <w:rsid w:val="00DC299B"/>
    <w:rsid w:val="00DC2C38"/>
    <w:rsid w:val="00DC2FF4"/>
    <w:rsid w:val="00DC35FF"/>
    <w:rsid w:val="00DC3934"/>
    <w:rsid w:val="00DC3FA4"/>
    <w:rsid w:val="00DC4582"/>
    <w:rsid w:val="00DC4594"/>
    <w:rsid w:val="00DC46D3"/>
    <w:rsid w:val="00DC488F"/>
    <w:rsid w:val="00DC5236"/>
    <w:rsid w:val="00DC5439"/>
    <w:rsid w:val="00DC5794"/>
    <w:rsid w:val="00DC58D7"/>
    <w:rsid w:val="00DC592B"/>
    <w:rsid w:val="00DC5AB5"/>
    <w:rsid w:val="00DC6004"/>
    <w:rsid w:val="00DC62C4"/>
    <w:rsid w:val="00DC6457"/>
    <w:rsid w:val="00DC686E"/>
    <w:rsid w:val="00DC6C98"/>
    <w:rsid w:val="00DC6D86"/>
    <w:rsid w:val="00DC73F7"/>
    <w:rsid w:val="00DC7493"/>
    <w:rsid w:val="00DC77E2"/>
    <w:rsid w:val="00DC7F11"/>
    <w:rsid w:val="00DD00F5"/>
    <w:rsid w:val="00DD0134"/>
    <w:rsid w:val="00DD0442"/>
    <w:rsid w:val="00DD0E7E"/>
    <w:rsid w:val="00DD1008"/>
    <w:rsid w:val="00DD14C6"/>
    <w:rsid w:val="00DD14D2"/>
    <w:rsid w:val="00DD164C"/>
    <w:rsid w:val="00DD16BF"/>
    <w:rsid w:val="00DD2108"/>
    <w:rsid w:val="00DD2166"/>
    <w:rsid w:val="00DD2264"/>
    <w:rsid w:val="00DD2358"/>
    <w:rsid w:val="00DD258D"/>
    <w:rsid w:val="00DD2595"/>
    <w:rsid w:val="00DD263D"/>
    <w:rsid w:val="00DD27B0"/>
    <w:rsid w:val="00DD32F5"/>
    <w:rsid w:val="00DD3411"/>
    <w:rsid w:val="00DD3696"/>
    <w:rsid w:val="00DD372E"/>
    <w:rsid w:val="00DD3789"/>
    <w:rsid w:val="00DD3B08"/>
    <w:rsid w:val="00DD3DAD"/>
    <w:rsid w:val="00DD3F7E"/>
    <w:rsid w:val="00DD408F"/>
    <w:rsid w:val="00DD4477"/>
    <w:rsid w:val="00DD45D0"/>
    <w:rsid w:val="00DD4711"/>
    <w:rsid w:val="00DD535A"/>
    <w:rsid w:val="00DD580F"/>
    <w:rsid w:val="00DD5856"/>
    <w:rsid w:val="00DD5A73"/>
    <w:rsid w:val="00DD5D12"/>
    <w:rsid w:val="00DD605E"/>
    <w:rsid w:val="00DD6BC2"/>
    <w:rsid w:val="00DD6CF5"/>
    <w:rsid w:val="00DD6E8B"/>
    <w:rsid w:val="00DD6F9E"/>
    <w:rsid w:val="00DD7081"/>
    <w:rsid w:val="00DD718A"/>
    <w:rsid w:val="00DD7692"/>
    <w:rsid w:val="00DD77D6"/>
    <w:rsid w:val="00DD7818"/>
    <w:rsid w:val="00DD79E8"/>
    <w:rsid w:val="00DD7E26"/>
    <w:rsid w:val="00DE0127"/>
    <w:rsid w:val="00DE0B62"/>
    <w:rsid w:val="00DE1311"/>
    <w:rsid w:val="00DE1384"/>
    <w:rsid w:val="00DE14AF"/>
    <w:rsid w:val="00DE1624"/>
    <w:rsid w:val="00DE1CBB"/>
    <w:rsid w:val="00DE1F9A"/>
    <w:rsid w:val="00DE2373"/>
    <w:rsid w:val="00DE26A2"/>
    <w:rsid w:val="00DE2747"/>
    <w:rsid w:val="00DE28D8"/>
    <w:rsid w:val="00DE2A67"/>
    <w:rsid w:val="00DE2AA6"/>
    <w:rsid w:val="00DE2E6E"/>
    <w:rsid w:val="00DE3599"/>
    <w:rsid w:val="00DE3A26"/>
    <w:rsid w:val="00DE3C0C"/>
    <w:rsid w:val="00DE3E39"/>
    <w:rsid w:val="00DE40C1"/>
    <w:rsid w:val="00DE40D7"/>
    <w:rsid w:val="00DE4390"/>
    <w:rsid w:val="00DE4472"/>
    <w:rsid w:val="00DE491A"/>
    <w:rsid w:val="00DE4D32"/>
    <w:rsid w:val="00DE519C"/>
    <w:rsid w:val="00DE54C6"/>
    <w:rsid w:val="00DE54D8"/>
    <w:rsid w:val="00DE5603"/>
    <w:rsid w:val="00DE57EB"/>
    <w:rsid w:val="00DE58F9"/>
    <w:rsid w:val="00DE5EA7"/>
    <w:rsid w:val="00DE6491"/>
    <w:rsid w:val="00DE6A7D"/>
    <w:rsid w:val="00DE6AF2"/>
    <w:rsid w:val="00DE6C08"/>
    <w:rsid w:val="00DE6CDB"/>
    <w:rsid w:val="00DE6F6A"/>
    <w:rsid w:val="00DE70A8"/>
    <w:rsid w:val="00DE7103"/>
    <w:rsid w:val="00DE7130"/>
    <w:rsid w:val="00DE744D"/>
    <w:rsid w:val="00DE7468"/>
    <w:rsid w:val="00DF06E6"/>
    <w:rsid w:val="00DF0A9B"/>
    <w:rsid w:val="00DF0F37"/>
    <w:rsid w:val="00DF1866"/>
    <w:rsid w:val="00DF1E16"/>
    <w:rsid w:val="00DF1F10"/>
    <w:rsid w:val="00DF205F"/>
    <w:rsid w:val="00DF2412"/>
    <w:rsid w:val="00DF2432"/>
    <w:rsid w:val="00DF2509"/>
    <w:rsid w:val="00DF298B"/>
    <w:rsid w:val="00DF2999"/>
    <w:rsid w:val="00DF2A6D"/>
    <w:rsid w:val="00DF2C23"/>
    <w:rsid w:val="00DF2F86"/>
    <w:rsid w:val="00DF33E0"/>
    <w:rsid w:val="00DF38A7"/>
    <w:rsid w:val="00DF38E3"/>
    <w:rsid w:val="00DF3E4F"/>
    <w:rsid w:val="00DF407A"/>
    <w:rsid w:val="00DF42D0"/>
    <w:rsid w:val="00DF4457"/>
    <w:rsid w:val="00DF456B"/>
    <w:rsid w:val="00DF4692"/>
    <w:rsid w:val="00DF488D"/>
    <w:rsid w:val="00DF48C1"/>
    <w:rsid w:val="00DF4C24"/>
    <w:rsid w:val="00DF51B3"/>
    <w:rsid w:val="00DF531E"/>
    <w:rsid w:val="00DF56EF"/>
    <w:rsid w:val="00DF56F4"/>
    <w:rsid w:val="00DF5972"/>
    <w:rsid w:val="00DF5D61"/>
    <w:rsid w:val="00DF6214"/>
    <w:rsid w:val="00DF62C1"/>
    <w:rsid w:val="00DF6AB3"/>
    <w:rsid w:val="00DF6B1F"/>
    <w:rsid w:val="00DF6DA5"/>
    <w:rsid w:val="00DF76C1"/>
    <w:rsid w:val="00DF7713"/>
    <w:rsid w:val="00DF7955"/>
    <w:rsid w:val="00DF7AB4"/>
    <w:rsid w:val="00DF7BA0"/>
    <w:rsid w:val="00DF7F90"/>
    <w:rsid w:val="00E0042D"/>
    <w:rsid w:val="00E0064C"/>
    <w:rsid w:val="00E0089E"/>
    <w:rsid w:val="00E00C5C"/>
    <w:rsid w:val="00E00E3F"/>
    <w:rsid w:val="00E00EB6"/>
    <w:rsid w:val="00E010FB"/>
    <w:rsid w:val="00E016F8"/>
    <w:rsid w:val="00E01768"/>
    <w:rsid w:val="00E01799"/>
    <w:rsid w:val="00E01D02"/>
    <w:rsid w:val="00E02071"/>
    <w:rsid w:val="00E021AB"/>
    <w:rsid w:val="00E02773"/>
    <w:rsid w:val="00E02AF6"/>
    <w:rsid w:val="00E02AFD"/>
    <w:rsid w:val="00E02FF4"/>
    <w:rsid w:val="00E0370C"/>
    <w:rsid w:val="00E0392B"/>
    <w:rsid w:val="00E03E45"/>
    <w:rsid w:val="00E03F50"/>
    <w:rsid w:val="00E0406D"/>
    <w:rsid w:val="00E0431F"/>
    <w:rsid w:val="00E045F7"/>
    <w:rsid w:val="00E04801"/>
    <w:rsid w:val="00E04E06"/>
    <w:rsid w:val="00E04FBA"/>
    <w:rsid w:val="00E051FA"/>
    <w:rsid w:val="00E057AA"/>
    <w:rsid w:val="00E05815"/>
    <w:rsid w:val="00E05DCF"/>
    <w:rsid w:val="00E05EDF"/>
    <w:rsid w:val="00E05F8E"/>
    <w:rsid w:val="00E066B3"/>
    <w:rsid w:val="00E067C1"/>
    <w:rsid w:val="00E069E0"/>
    <w:rsid w:val="00E071AA"/>
    <w:rsid w:val="00E0737C"/>
    <w:rsid w:val="00E074F2"/>
    <w:rsid w:val="00E07769"/>
    <w:rsid w:val="00E07979"/>
    <w:rsid w:val="00E07CBC"/>
    <w:rsid w:val="00E07EA6"/>
    <w:rsid w:val="00E100EF"/>
    <w:rsid w:val="00E1010A"/>
    <w:rsid w:val="00E10285"/>
    <w:rsid w:val="00E1038D"/>
    <w:rsid w:val="00E104DC"/>
    <w:rsid w:val="00E10863"/>
    <w:rsid w:val="00E108C5"/>
    <w:rsid w:val="00E11032"/>
    <w:rsid w:val="00E11045"/>
    <w:rsid w:val="00E1109E"/>
    <w:rsid w:val="00E11229"/>
    <w:rsid w:val="00E1125C"/>
    <w:rsid w:val="00E11357"/>
    <w:rsid w:val="00E1140E"/>
    <w:rsid w:val="00E11986"/>
    <w:rsid w:val="00E119CD"/>
    <w:rsid w:val="00E11A8E"/>
    <w:rsid w:val="00E11E34"/>
    <w:rsid w:val="00E11F68"/>
    <w:rsid w:val="00E12533"/>
    <w:rsid w:val="00E1271B"/>
    <w:rsid w:val="00E12921"/>
    <w:rsid w:val="00E12CAB"/>
    <w:rsid w:val="00E12CFC"/>
    <w:rsid w:val="00E12F38"/>
    <w:rsid w:val="00E13410"/>
    <w:rsid w:val="00E135AC"/>
    <w:rsid w:val="00E1397B"/>
    <w:rsid w:val="00E13A8F"/>
    <w:rsid w:val="00E13B98"/>
    <w:rsid w:val="00E13C3F"/>
    <w:rsid w:val="00E13D0B"/>
    <w:rsid w:val="00E13E36"/>
    <w:rsid w:val="00E13FD7"/>
    <w:rsid w:val="00E1404A"/>
    <w:rsid w:val="00E140E1"/>
    <w:rsid w:val="00E14185"/>
    <w:rsid w:val="00E1446D"/>
    <w:rsid w:val="00E144C5"/>
    <w:rsid w:val="00E148EB"/>
    <w:rsid w:val="00E149FF"/>
    <w:rsid w:val="00E14AE8"/>
    <w:rsid w:val="00E15043"/>
    <w:rsid w:val="00E15237"/>
    <w:rsid w:val="00E1539B"/>
    <w:rsid w:val="00E15575"/>
    <w:rsid w:val="00E15622"/>
    <w:rsid w:val="00E156B0"/>
    <w:rsid w:val="00E1633C"/>
    <w:rsid w:val="00E166C0"/>
    <w:rsid w:val="00E1696F"/>
    <w:rsid w:val="00E17267"/>
    <w:rsid w:val="00E175E8"/>
    <w:rsid w:val="00E17685"/>
    <w:rsid w:val="00E17A65"/>
    <w:rsid w:val="00E20189"/>
    <w:rsid w:val="00E20ADC"/>
    <w:rsid w:val="00E20C83"/>
    <w:rsid w:val="00E21191"/>
    <w:rsid w:val="00E2165B"/>
    <w:rsid w:val="00E2174F"/>
    <w:rsid w:val="00E218C0"/>
    <w:rsid w:val="00E21911"/>
    <w:rsid w:val="00E21CCB"/>
    <w:rsid w:val="00E21E31"/>
    <w:rsid w:val="00E21F8D"/>
    <w:rsid w:val="00E2213F"/>
    <w:rsid w:val="00E221FC"/>
    <w:rsid w:val="00E229A0"/>
    <w:rsid w:val="00E229B2"/>
    <w:rsid w:val="00E22AD6"/>
    <w:rsid w:val="00E22ADC"/>
    <w:rsid w:val="00E22B29"/>
    <w:rsid w:val="00E22C42"/>
    <w:rsid w:val="00E22D45"/>
    <w:rsid w:val="00E22DC9"/>
    <w:rsid w:val="00E232D1"/>
    <w:rsid w:val="00E23404"/>
    <w:rsid w:val="00E2399D"/>
    <w:rsid w:val="00E23B45"/>
    <w:rsid w:val="00E23B89"/>
    <w:rsid w:val="00E23BB8"/>
    <w:rsid w:val="00E23C15"/>
    <w:rsid w:val="00E2425A"/>
    <w:rsid w:val="00E242D1"/>
    <w:rsid w:val="00E245E0"/>
    <w:rsid w:val="00E24812"/>
    <w:rsid w:val="00E248C5"/>
    <w:rsid w:val="00E248DA"/>
    <w:rsid w:val="00E24B5C"/>
    <w:rsid w:val="00E257DA"/>
    <w:rsid w:val="00E25FFD"/>
    <w:rsid w:val="00E261E7"/>
    <w:rsid w:val="00E26437"/>
    <w:rsid w:val="00E265A6"/>
    <w:rsid w:val="00E26AE7"/>
    <w:rsid w:val="00E26CF2"/>
    <w:rsid w:val="00E27237"/>
    <w:rsid w:val="00E2766E"/>
    <w:rsid w:val="00E277A5"/>
    <w:rsid w:val="00E27E99"/>
    <w:rsid w:val="00E3009A"/>
    <w:rsid w:val="00E300F2"/>
    <w:rsid w:val="00E30F98"/>
    <w:rsid w:val="00E30FF3"/>
    <w:rsid w:val="00E310DD"/>
    <w:rsid w:val="00E31109"/>
    <w:rsid w:val="00E31238"/>
    <w:rsid w:val="00E31406"/>
    <w:rsid w:val="00E316B8"/>
    <w:rsid w:val="00E31A02"/>
    <w:rsid w:val="00E31A50"/>
    <w:rsid w:val="00E31DDE"/>
    <w:rsid w:val="00E320C5"/>
    <w:rsid w:val="00E32285"/>
    <w:rsid w:val="00E326F4"/>
    <w:rsid w:val="00E32745"/>
    <w:rsid w:val="00E32F9C"/>
    <w:rsid w:val="00E3300E"/>
    <w:rsid w:val="00E33178"/>
    <w:rsid w:val="00E3320D"/>
    <w:rsid w:val="00E332FF"/>
    <w:rsid w:val="00E3364F"/>
    <w:rsid w:val="00E33892"/>
    <w:rsid w:val="00E338EA"/>
    <w:rsid w:val="00E33AFF"/>
    <w:rsid w:val="00E34204"/>
    <w:rsid w:val="00E3437F"/>
    <w:rsid w:val="00E34522"/>
    <w:rsid w:val="00E3490C"/>
    <w:rsid w:val="00E34A04"/>
    <w:rsid w:val="00E34D0D"/>
    <w:rsid w:val="00E34E68"/>
    <w:rsid w:val="00E34F14"/>
    <w:rsid w:val="00E3505A"/>
    <w:rsid w:val="00E352FB"/>
    <w:rsid w:val="00E3569E"/>
    <w:rsid w:val="00E35896"/>
    <w:rsid w:val="00E35E63"/>
    <w:rsid w:val="00E35EBF"/>
    <w:rsid w:val="00E361B2"/>
    <w:rsid w:val="00E3666E"/>
    <w:rsid w:val="00E368FA"/>
    <w:rsid w:val="00E36C3E"/>
    <w:rsid w:val="00E370BC"/>
    <w:rsid w:val="00E371C3"/>
    <w:rsid w:val="00E37956"/>
    <w:rsid w:val="00E40069"/>
    <w:rsid w:val="00E4013C"/>
    <w:rsid w:val="00E401F7"/>
    <w:rsid w:val="00E408A5"/>
    <w:rsid w:val="00E40AF6"/>
    <w:rsid w:val="00E40E63"/>
    <w:rsid w:val="00E411ED"/>
    <w:rsid w:val="00E4127C"/>
    <w:rsid w:val="00E4133D"/>
    <w:rsid w:val="00E41521"/>
    <w:rsid w:val="00E4164B"/>
    <w:rsid w:val="00E416F5"/>
    <w:rsid w:val="00E41765"/>
    <w:rsid w:val="00E41ADF"/>
    <w:rsid w:val="00E41B08"/>
    <w:rsid w:val="00E41B8E"/>
    <w:rsid w:val="00E41FA7"/>
    <w:rsid w:val="00E433A4"/>
    <w:rsid w:val="00E43A7D"/>
    <w:rsid w:val="00E43AFE"/>
    <w:rsid w:val="00E43B7E"/>
    <w:rsid w:val="00E443C3"/>
    <w:rsid w:val="00E443E0"/>
    <w:rsid w:val="00E4448C"/>
    <w:rsid w:val="00E445BE"/>
    <w:rsid w:val="00E445EA"/>
    <w:rsid w:val="00E44902"/>
    <w:rsid w:val="00E44CEF"/>
    <w:rsid w:val="00E44D6D"/>
    <w:rsid w:val="00E44EFE"/>
    <w:rsid w:val="00E45141"/>
    <w:rsid w:val="00E455FD"/>
    <w:rsid w:val="00E45652"/>
    <w:rsid w:val="00E45866"/>
    <w:rsid w:val="00E45917"/>
    <w:rsid w:val="00E46074"/>
    <w:rsid w:val="00E461CC"/>
    <w:rsid w:val="00E4654D"/>
    <w:rsid w:val="00E470EB"/>
    <w:rsid w:val="00E4716F"/>
    <w:rsid w:val="00E472C5"/>
    <w:rsid w:val="00E47456"/>
    <w:rsid w:val="00E4761D"/>
    <w:rsid w:val="00E47F30"/>
    <w:rsid w:val="00E47F34"/>
    <w:rsid w:val="00E50338"/>
    <w:rsid w:val="00E5038B"/>
    <w:rsid w:val="00E50706"/>
    <w:rsid w:val="00E5148F"/>
    <w:rsid w:val="00E5155A"/>
    <w:rsid w:val="00E51856"/>
    <w:rsid w:val="00E51867"/>
    <w:rsid w:val="00E51DB3"/>
    <w:rsid w:val="00E5200A"/>
    <w:rsid w:val="00E526E5"/>
    <w:rsid w:val="00E532A9"/>
    <w:rsid w:val="00E53878"/>
    <w:rsid w:val="00E539C4"/>
    <w:rsid w:val="00E53BA2"/>
    <w:rsid w:val="00E53D2A"/>
    <w:rsid w:val="00E53F04"/>
    <w:rsid w:val="00E542B9"/>
    <w:rsid w:val="00E5454F"/>
    <w:rsid w:val="00E545A7"/>
    <w:rsid w:val="00E54E54"/>
    <w:rsid w:val="00E55097"/>
    <w:rsid w:val="00E55148"/>
    <w:rsid w:val="00E55541"/>
    <w:rsid w:val="00E5565B"/>
    <w:rsid w:val="00E55F73"/>
    <w:rsid w:val="00E560B5"/>
    <w:rsid w:val="00E56777"/>
    <w:rsid w:val="00E567D7"/>
    <w:rsid w:val="00E567E4"/>
    <w:rsid w:val="00E568A6"/>
    <w:rsid w:val="00E56EE8"/>
    <w:rsid w:val="00E579B2"/>
    <w:rsid w:val="00E601F5"/>
    <w:rsid w:val="00E60264"/>
    <w:rsid w:val="00E605D4"/>
    <w:rsid w:val="00E607CF"/>
    <w:rsid w:val="00E6092C"/>
    <w:rsid w:val="00E609DD"/>
    <w:rsid w:val="00E60A9C"/>
    <w:rsid w:val="00E60B1A"/>
    <w:rsid w:val="00E60D46"/>
    <w:rsid w:val="00E60DAC"/>
    <w:rsid w:val="00E60EFA"/>
    <w:rsid w:val="00E61097"/>
    <w:rsid w:val="00E61291"/>
    <w:rsid w:val="00E618CC"/>
    <w:rsid w:val="00E620ED"/>
    <w:rsid w:val="00E62684"/>
    <w:rsid w:val="00E6305E"/>
    <w:rsid w:val="00E63200"/>
    <w:rsid w:val="00E63385"/>
    <w:rsid w:val="00E633B6"/>
    <w:rsid w:val="00E6355F"/>
    <w:rsid w:val="00E636BC"/>
    <w:rsid w:val="00E6393C"/>
    <w:rsid w:val="00E63B11"/>
    <w:rsid w:val="00E64000"/>
    <w:rsid w:val="00E64202"/>
    <w:rsid w:val="00E64359"/>
    <w:rsid w:val="00E64460"/>
    <w:rsid w:val="00E64511"/>
    <w:rsid w:val="00E64768"/>
    <w:rsid w:val="00E647F0"/>
    <w:rsid w:val="00E64930"/>
    <w:rsid w:val="00E64DAF"/>
    <w:rsid w:val="00E653C1"/>
    <w:rsid w:val="00E65F0C"/>
    <w:rsid w:val="00E66180"/>
    <w:rsid w:val="00E664A1"/>
    <w:rsid w:val="00E66619"/>
    <w:rsid w:val="00E66946"/>
    <w:rsid w:val="00E66A22"/>
    <w:rsid w:val="00E66B64"/>
    <w:rsid w:val="00E66F65"/>
    <w:rsid w:val="00E66FEB"/>
    <w:rsid w:val="00E675CB"/>
    <w:rsid w:val="00E677B5"/>
    <w:rsid w:val="00E678AE"/>
    <w:rsid w:val="00E7005A"/>
    <w:rsid w:val="00E700A7"/>
    <w:rsid w:val="00E702A9"/>
    <w:rsid w:val="00E702D1"/>
    <w:rsid w:val="00E707B9"/>
    <w:rsid w:val="00E70AD7"/>
    <w:rsid w:val="00E7150C"/>
    <w:rsid w:val="00E71513"/>
    <w:rsid w:val="00E71CC6"/>
    <w:rsid w:val="00E71FC8"/>
    <w:rsid w:val="00E72070"/>
    <w:rsid w:val="00E721BB"/>
    <w:rsid w:val="00E722F6"/>
    <w:rsid w:val="00E72965"/>
    <w:rsid w:val="00E72E24"/>
    <w:rsid w:val="00E732BC"/>
    <w:rsid w:val="00E73711"/>
    <w:rsid w:val="00E73BB1"/>
    <w:rsid w:val="00E73D50"/>
    <w:rsid w:val="00E741C4"/>
    <w:rsid w:val="00E7427E"/>
    <w:rsid w:val="00E7432C"/>
    <w:rsid w:val="00E746AA"/>
    <w:rsid w:val="00E74736"/>
    <w:rsid w:val="00E74A72"/>
    <w:rsid w:val="00E74A81"/>
    <w:rsid w:val="00E757CB"/>
    <w:rsid w:val="00E75855"/>
    <w:rsid w:val="00E75DCE"/>
    <w:rsid w:val="00E75FCD"/>
    <w:rsid w:val="00E761D8"/>
    <w:rsid w:val="00E76856"/>
    <w:rsid w:val="00E76A04"/>
    <w:rsid w:val="00E76A19"/>
    <w:rsid w:val="00E76AC8"/>
    <w:rsid w:val="00E76B31"/>
    <w:rsid w:val="00E76B43"/>
    <w:rsid w:val="00E76F6B"/>
    <w:rsid w:val="00E80172"/>
    <w:rsid w:val="00E803B7"/>
    <w:rsid w:val="00E80ADC"/>
    <w:rsid w:val="00E80BF6"/>
    <w:rsid w:val="00E80C88"/>
    <w:rsid w:val="00E80DA9"/>
    <w:rsid w:val="00E80EB8"/>
    <w:rsid w:val="00E80F13"/>
    <w:rsid w:val="00E811BB"/>
    <w:rsid w:val="00E81387"/>
    <w:rsid w:val="00E813AD"/>
    <w:rsid w:val="00E817ED"/>
    <w:rsid w:val="00E81D98"/>
    <w:rsid w:val="00E820F8"/>
    <w:rsid w:val="00E82644"/>
    <w:rsid w:val="00E82F23"/>
    <w:rsid w:val="00E82FE3"/>
    <w:rsid w:val="00E834DC"/>
    <w:rsid w:val="00E835CA"/>
    <w:rsid w:val="00E837DA"/>
    <w:rsid w:val="00E83B87"/>
    <w:rsid w:val="00E84320"/>
    <w:rsid w:val="00E84622"/>
    <w:rsid w:val="00E847A0"/>
    <w:rsid w:val="00E84A73"/>
    <w:rsid w:val="00E84C40"/>
    <w:rsid w:val="00E8512F"/>
    <w:rsid w:val="00E853AA"/>
    <w:rsid w:val="00E85ADE"/>
    <w:rsid w:val="00E86350"/>
    <w:rsid w:val="00E863DE"/>
    <w:rsid w:val="00E866AB"/>
    <w:rsid w:val="00E86752"/>
    <w:rsid w:val="00E86959"/>
    <w:rsid w:val="00E86E36"/>
    <w:rsid w:val="00E87577"/>
    <w:rsid w:val="00E87891"/>
    <w:rsid w:val="00E87EEF"/>
    <w:rsid w:val="00E9022F"/>
    <w:rsid w:val="00E90496"/>
    <w:rsid w:val="00E91078"/>
    <w:rsid w:val="00E9154E"/>
    <w:rsid w:val="00E91C57"/>
    <w:rsid w:val="00E91D67"/>
    <w:rsid w:val="00E92455"/>
    <w:rsid w:val="00E92603"/>
    <w:rsid w:val="00E927DD"/>
    <w:rsid w:val="00E928A3"/>
    <w:rsid w:val="00E92AE4"/>
    <w:rsid w:val="00E92BFE"/>
    <w:rsid w:val="00E932AF"/>
    <w:rsid w:val="00E936B1"/>
    <w:rsid w:val="00E93FD2"/>
    <w:rsid w:val="00E94099"/>
    <w:rsid w:val="00E94208"/>
    <w:rsid w:val="00E94695"/>
    <w:rsid w:val="00E94A79"/>
    <w:rsid w:val="00E94B05"/>
    <w:rsid w:val="00E9508E"/>
    <w:rsid w:val="00E95827"/>
    <w:rsid w:val="00E958DB"/>
    <w:rsid w:val="00E958FC"/>
    <w:rsid w:val="00E95EB4"/>
    <w:rsid w:val="00E95EF9"/>
    <w:rsid w:val="00E95F90"/>
    <w:rsid w:val="00E9616D"/>
    <w:rsid w:val="00E96518"/>
    <w:rsid w:val="00E967D3"/>
    <w:rsid w:val="00E96809"/>
    <w:rsid w:val="00E9681F"/>
    <w:rsid w:val="00E968F7"/>
    <w:rsid w:val="00E96B3C"/>
    <w:rsid w:val="00E97424"/>
    <w:rsid w:val="00E97477"/>
    <w:rsid w:val="00E9790E"/>
    <w:rsid w:val="00E97F10"/>
    <w:rsid w:val="00EA0294"/>
    <w:rsid w:val="00EA043F"/>
    <w:rsid w:val="00EA05EA"/>
    <w:rsid w:val="00EA07A4"/>
    <w:rsid w:val="00EA099F"/>
    <w:rsid w:val="00EA0A7E"/>
    <w:rsid w:val="00EA0C59"/>
    <w:rsid w:val="00EA0D49"/>
    <w:rsid w:val="00EA0F3D"/>
    <w:rsid w:val="00EA11A6"/>
    <w:rsid w:val="00EA13EF"/>
    <w:rsid w:val="00EA174C"/>
    <w:rsid w:val="00EA184C"/>
    <w:rsid w:val="00EA1C27"/>
    <w:rsid w:val="00EA1DE1"/>
    <w:rsid w:val="00EA2086"/>
    <w:rsid w:val="00EA26DC"/>
    <w:rsid w:val="00EA275F"/>
    <w:rsid w:val="00EA27E8"/>
    <w:rsid w:val="00EA2ABA"/>
    <w:rsid w:val="00EA309B"/>
    <w:rsid w:val="00EA3266"/>
    <w:rsid w:val="00EA359E"/>
    <w:rsid w:val="00EA3660"/>
    <w:rsid w:val="00EA3674"/>
    <w:rsid w:val="00EA37F2"/>
    <w:rsid w:val="00EA38CB"/>
    <w:rsid w:val="00EA3AEF"/>
    <w:rsid w:val="00EA3E56"/>
    <w:rsid w:val="00EA412A"/>
    <w:rsid w:val="00EA4178"/>
    <w:rsid w:val="00EA41DB"/>
    <w:rsid w:val="00EA4970"/>
    <w:rsid w:val="00EA4C56"/>
    <w:rsid w:val="00EA4EE2"/>
    <w:rsid w:val="00EA512E"/>
    <w:rsid w:val="00EA5522"/>
    <w:rsid w:val="00EA5919"/>
    <w:rsid w:val="00EA5C85"/>
    <w:rsid w:val="00EA5D57"/>
    <w:rsid w:val="00EA5D61"/>
    <w:rsid w:val="00EA61D3"/>
    <w:rsid w:val="00EA6606"/>
    <w:rsid w:val="00EA67CE"/>
    <w:rsid w:val="00EA6839"/>
    <w:rsid w:val="00EA68E3"/>
    <w:rsid w:val="00EA6ED2"/>
    <w:rsid w:val="00EA72C6"/>
    <w:rsid w:val="00EA7363"/>
    <w:rsid w:val="00EA783C"/>
    <w:rsid w:val="00EA78FC"/>
    <w:rsid w:val="00EA7B38"/>
    <w:rsid w:val="00EA7B5C"/>
    <w:rsid w:val="00EB0BD6"/>
    <w:rsid w:val="00EB0C09"/>
    <w:rsid w:val="00EB0FAB"/>
    <w:rsid w:val="00EB147A"/>
    <w:rsid w:val="00EB311E"/>
    <w:rsid w:val="00EB32E0"/>
    <w:rsid w:val="00EB349C"/>
    <w:rsid w:val="00EB42FA"/>
    <w:rsid w:val="00EB47C3"/>
    <w:rsid w:val="00EB47CD"/>
    <w:rsid w:val="00EB4803"/>
    <w:rsid w:val="00EB48E1"/>
    <w:rsid w:val="00EB4ED7"/>
    <w:rsid w:val="00EB53BB"/>
    <w:rsid w:val="00EB5660"/>
    <w:rsid w:val="00EB5739"/>
    <w:rsid w:val="00EB5C69"/>
    <w:rsid w:val="00EB6253"/>
    <w:rsid w:val="00EB62E9"/>
    <w:rsid w:val="00EB6935"/>
    <w:rsid w:val="00EB69C9"/>
    <w:rsid w:val="00EB69CB"/>
    <w:rsid w:val="00EB73D2"/>
    <w:rsid w:val="00EB774E"/>
    <w:rsid w:val="00EC019C"/>
    <w:rsid w:val="00EC01F2"/>
    <w:rsid w:val="00EC024E"/>
    <w:rsid w:val="00EC034B"/>
    <w:rsid w:val="00EC0955"/>
    <w:rsid w:val="00EC09F6"/>
    <w:rsid w:val="00EC1216"/>
    <w:rsid w:val="00EC1782"/>
    <w:rsid w:val="00EC1B22"/>
    <w:rsid w:val="00EC2555"/>
    <w:rsid w:val="00EC2CF8"/>
    <w:rsid w:val="00EC2D1B"/>
    <w:rsid w:val="00EC34D6"/>
    <w:rsid w:val="00EC404E"/>
    <w:rsid w:val="00EC5191"/>
    <w:rsid w:val="00EC51B5"/>
    <w:rsid w:val="00EC51FD"/>
    <w:rsid w:val="00EC546B"/>
    <w:rsid w:val="00EC5D2E"/>
    <w:rsid w:val="00EC5FDC"/>
    <w:rsid w:val="00EC6055"/>
    <w:rsid w:val="00EC613F"/>
    <w:rsid w:val="00EC65EB"/>
    <w:rsid w:val="00EC6E9E"/>
    <w:rsid w:val="00EC6EB4"/>
    <w:rsid w:val="00EC70DE"/>
    <w:rsid w:val="00EC7349"/>
    <w:rsid w:val="00EC7CA0"/>
    <w:rsid w:val="00EC7F95"/>
    <w:rsid w:val="00ED022E"/>
    <w:rsid w:val="00ED0712"/>
    <w:rsid w:val="00ED0773"/>
    <w:rsid w:val="00ED1364"/>
    <w:rsid w:val="00ED141D"/>
    <w:rsid w:val="00ED1761"/>
    <w:rsid w:val="00ED17D0"/>
    <w:rsid w:val="00ED19FE"/>
    <w:rsid w:val="00ED1D66"/>
    <w:rsid w:val="00ED20A4"/>
    <w:rsid w:val="00ED2156"/>
    <w:rsid w:val="00ED21C9"/>
    <w:rsid w:val="00ED2EAA"/>
    <w:rsid w:val="00ED302C"/>
    <w:rsid w:val="00ED348C"/>
    <w:rsid w:val="00ED36E7"/>
    <w:rsid w:val="00ED3711"/>
    <w:rsid w:val="00ED3878"/>
    <w:rsid w:val="00ED3952"/>
    <w:rsid w:val="00ED3A51"/>
    <w:rsid w:val="00ED401D"/>
    <w:rsid w:val="00ED4121"/>
    <w:rsid w:val="00ED4811"/>
    <w:rsid w:val="00ED486D"/>
    <w:rsid w:val="00ED49D6"/>
    <w:rsid w:val="00ED4BFA"/>
    <w:rsid w:val="00ED5268"/>
    <w:rsid w:val="00ED5DBB"/>
    <w:rsid w:val="00ED5E77"/>
    <w:rsid w:val="00ED5F90"/>
    <w:rsid w:val="00ED61EE"/>
    <w:rsid w:val="00ED6537"/>
    <w:rsid w:val="00ED66C3"/>
    <w:rsid w:val="00ED6872"/>
    <w:rsid w:val="00ED69F3"/>
    <w:rsid w:val="00ED6B74"/>
    <w:rsid w:val="00ED6BB7"/>
    <w:rsid w:val="00ED6D22"/>
    <w:rsid w:val="00ED6E50"/>
    <w:rsid w:val="00ED6F28"/>
    <w:rsid w:val="00ED742D"/>
    <w:rsid w:val="00ED7624"/>
    <w:rsid w:val="00ED78E0"/>
    <w:rsid w:val="00ED7CCB"/>
    <w:rsid w:val="00ED7DD2"/>
    <w:rsid w:val="00EE01A3"/>
    <w:rsid w:val="00EE0226"/>
    <w:rsid w:val="00EE08C2"/>
    <w:rsid w:val="00EE0D37"/>
    <w:rsid w:val="00EE0D7B"/>
    <w:rsid w:val="00EE0F04"/>
    <w:rsid w:val="00EE12CF"/>
    <w:rsid w:val="00EE147C"/>
    <w:rsid w:val="00EE14E8"/>
    <w:rsid w:val="00EE151A"/>
    <w:rsid w:val="00EE1563"/>
    <w:rsid w:val="00EE15BE"/>
    <w:rsid w:val="00EE187A"/>
    <w:rsid w:val="00EE1B46"/>
    <w:rsid w:val="00EE1D8A"/>
    <w:rsid w:val="00EE2201"/>
    <w:rsid w:val="00EE2707"/>
    <w:rsid w:val="00EE27C5"/>
    <w:rsid w:val="00EE2D01"/>
    <w:rsid w:val="00EE31B3"/>
    <w:rsid w:val="00EE3272"/>
    <w:rsid w:val="00EE3711"/>
    <w:rsid w:val="00EE380B"/>
    <w:rsid w:val="00EE3BC2"/>
    <w:rsid w:val="00EE4D6E"/>
    <w:rsid w:val="00EE5024"/>
    <w:rsid w:val="00EE5326"/>
    <w:rsid w:val="00EE5C91"/>
    <w:rsid w:val="00EE5F37"/>
    <w:rsid w:val="00EE6047"/>
    <w:rsid w:val="00EE60D5"/>
    <w:rsid w:val="00EE6159"/>
    <w:rsid w:val="00EE6C01"/>
    <w:rsid w:val="00EE7000"/>
    <w:rsid w:val="00EE760F"/>
    <w:rsid w:val="00EE775F"/>
    <w:rsid w:val="00EE7A57"/>
    <w:rsid w:val="00EF026B"/>
    <w:rsid w:val="00EF0400"/>
    <w:rsid w:val="00EF0817"/>
    <w:rsid w:val="00EF0968"/>
    <w:rsid w:val="00EF0F3E"/>
    <w:rsid w:val="00EF1133"/>
    <w:rsid w:val="00EF11C7"/>
    <w:rsid w:val="00EF11EE"/>
    <w:rsid w:val="00EF14F8"/>
    <w:rsid w:val="00EF1DE9"/>
    <w:rsid w:val="00EF1EF8"/>
    <w:rsid w:val="00EF2092"/>
    <w:rsid w:val="00EF2B8D"/>
    <w:rsid w:val="00EF2CF9"/>
    <w:rsid w:val="00EF3545"/>
    <w:rsid w:val="00EF36CA"/>
    <w:rsid w:val="00EF3F20"/>
    <w:rsid w:val="00EF3F99"/>
    <w:rsid w:val="00EF413F"/>
    <w:rsid w:val="00EF41B2"/>
    <w:rsid w:val="00EF41B7"/>
    <w:rsid w:val="00EF442B"/>
    <w:rsid w:val="00EF4775"/>
    <w:rsid w:val="00EF4837"/>
    <w:rsid w:val="00EF53A7"/>
    <w:rsid w:val="00EF54E7"/>
    <w:rsid w:val="00EF5797"/>
    <w:rsid w:val="00EF5AB8"/>
    <w:rsid w:val="00EF5BE7"/>
    <w:rsid w:val="00EF5D7F"/>
    <w:rsid w:val="00EF6090"/>
    <w:rsid w:val="00EF6315"/>
    <w:rsid w:val="00EF66D0"/>
    <w:rsid w:val="00EF6E80"/>
    <w:rsid w:val="00EF7956"/>
    <w:rsid w:val="00EF7F60"/>
    <w:rsid w:val="00F00116"/>
    <w:rsid w:val="00F0034A"/>
    <w:rsid w:val="00F00669"/>
    <w:rsid w:val="00F00670"/>
    <w:rsid w:val="00F0069D"/>
    <w:rsid w:val="00F00770"/>
    <w:rsid w:val="00F00A3A"/>
    <w:rsid w:val="00F00C08"/>
    <w:rsid w:val="00F0111D"/>
    <w:rsid w:val="00F023E4"/>
    <w:rsid w:val="00F0245B"/>
    <w:rsid w:val="00F02949"/>
    <w:rsid w:val="00F02A5D"/>
    <w:rsid w:val="00F02DCF"/>
    <w:rsid w:val="00F03147"/>
    <w:rsid w:val="00F03472"/>
    <w:rsid w:val="00F038D8"/>
    <w:rsid w:val="00F03ABB"/>
    <w:rsid w:val="00F03D0A"/>
    <w:rsid w:val="00F03DC7"/>
    <w:rsid w:val="00F03F48"/>
    <w:rsid w:val="00F0402B"/>
    <w:rsid w:val="00F040E9"/>
    <w:rsid w:val="00F040F9"/>
    <w:rsid w:val="00F046C3"/>
    <w:rsid w:val="00F05167"/>
    <w:rsid w:val="00F053B1"/>
    <w:rsid w:val="00F05808"/>
    <w:rsid w:val="00F05A36"/>
    <w:rsid w:val="00F05A84"/>
    <w:rsid w:val="00F05B06"/>
    <w:rsid w:val="00F05DEB"/>
    <w:rsid w:val="00F05EA4"/>
    <w:rsid w:val="00F06046"/>
    <w:rsid w:val="00F0633A"/>
    <w:rsid w:val="00F06A6F"/>
    <w:rsid w:val="00F06DB1"/>
    <w:rsid w:val="00F0763A"/>
    <w:rsid w:val="00F07780"/>
    <w:rsid w:val="00F0794B"/>
    <w:rsid w:val="00F07ADA"/>
    <w:rsid w:val="00F07C3C"/>
    <w:rsid w:val="00F07F5F"/>
    <w:rsid w:val="00F10313"/>
    <w:rsid w:val="00F10319"/>
    <w:rsid w:val="00F107CF"/>
    <w:rsid w:val="00F1098E"/>
    <w:rsid w:val="00F10C31"/>
    <w:rsid w:val="00F11344"/>
    <w:rsid w:val="00F1145B"/>
    <w:rsid w:val="00F1145F"/>
    <w:rsid w:val="00F11560"/>
    <w:rsid w:val="00F11AE0"/>
    <w:rsid w:val="00F11B0C"/>
    <w:rsid w:val="00F11D56"/>
    <w:rsid w:val="00F123EC"/>
    <w:rsid w:val="00F12AFB"/>
    <w:rsid w:val="00F12B7C"/>
    <w:rsid w:val="00F12F1B"/>
    <w:rsid w:val="00F1318F"/>
    <w:rsid w:val="00F13842"/>
    <w:rsid w:val="00F13A51"/>
    <w:rsid w:val="00F13C48"/>
    <w:rsid w:val="00F142A4"/>
    <w:rsid w:val="00F142F8"/>
    <w:rsid w:val="00F1486E"/>
    <w:rsid w:val="00F14FB1"/>
    <w:rsid w:val="00F14FF3"/>
    <w:rsid w:val="00F152A7"/>
    <w:rsid w:val="00F15DD8"/>
    <w:rsid w:val="00F15E76"/>
    <w:rsid w:val="00F1607B"/>
    <w:rsid w:val="00F164DA"/>
    <w:rsid w:val="00F1668F"/>
    <w:rsid w:val="00F16830"/>
    <w:rsid w:val="00F16AEB"/>
    <w:rsid w:val="00F16CFA"/>
    <w:rsid w:val="00F16EAF"/>
    <w:rsid w:val="00F17147"/>
    <w:rsid w:val="00F17752"/>
    <w:rsid w:val="00F17E0B"/>
    <w:rsid w:val="00F20240"/>
    <w:rsid w:val="00F20416"/>
    <w:rsid w:val="00F20AF4"/>
    <w:rsid w:val="00F20C5A"/>
    <w:rsid w:val="00F20F70"/>
    <w:rsid w:val="00F2129D"/>
    <w:rsid w:val="00F212F5"/>
    <w:rsid w:val="00F21363"/>
    <w:rsid w:val="00F21375"/>
    <w:rsid w:val="00F21470"/>
    <w:rsid w:val="00F216FD"/>
    <w:rsid w:val="00F219C7"/>
    <w:rsid w:val="00F21B85"/>
    <w:rsid w:val="00F21CAA"/>
    <w:rsid w:val="00F21ECF"/>
    <w:rsid w:val="00F22C95"/>
    <w:rsid w:val="00F22E7F"/>
    <w:rsid w:val="00F23042"/>
    <w:rsid w:val="00F23095"/>
    <w:rsid w:val="00F23150"/>
    <w:rsid w:val="00F2343B"/>
    <w:rsid w:val="00F235FA"/>
    <w:rsid w:val="00F238C4"/>
    <w:rsid w:val="00F23AC0"/>
    <w:rsid w:val="00F23D28"/>
    <w:rsid w:val="00F23DAD"/>
    <w:rsid w:val="00F23FA7"/>
    <w:rsid w:val="00F24B13"/>
    <w:rsid w:val="00F25093"/>
    <w:rsid w:val="00F250C3"/>
    <w:rsid w:val="00F25257"/>
    <w:rsid w:val="00F2546E"/>
    <w:rsid w:val="00F254C5"/>
    <w:rsid w:val="00F257EB"/>
    <w:rsid w:val="00F25ED2"/>
    <w:rsid w:val="00F25F7F"/>
    <w:rsid w:val="00F261C3"/>
    <w:rsid w:val="00F26431"/>
    <w:rsid w:val="00F2665C"/>
    <w:rsid w:val="00F26A4B"/>
    <w:rsid w:val="00F26BD2"/>
    <w:rsid w:val="00F26C7D"/>
    <w:rsid w:val="00F26E53"/>
    <w:rsid w:val="00F27025"/>
    <w:rsid w:val="00F27349"/>
    <w:rsid w:val="00F2758A"/>
    <w:rsid w:val="00F27674"/>
    <w:rsid w:val="00F27701"/>
    <w:rsid w:val="00F27C1E"/>
    <w:rsid w:val="00F30144"/>
    <w:rsid w:val="00F30257"/>
    <w:rsid w:val="00F303E8"/>
    <w:rsid w:val="00F30434"/>
    <w:rsid w:val="00F30554"/>
    <w:rsid w:val="00F30ABA"/>
    <w:rsid w:val="00F30BC4"/>
    <w:rsid w:val="00F30E80"/>
    <w:rsid w:val="00F31018"/>
    <w:rsid w:val="00F31256"/>
    <w:rsid w:val="00F316C9"/>
    <w:rsid w:val="00F31913"/>
    <w:rsid w:val="00F319AA"/>
    <w:rsid w:val="00F31D44"/>
    <w:rsid w:val="00F31E22"/>
    <w:rsid w:val="00F321CE"/>
    <w:rsid w:val="00F32BD5"/>
    <w:rsid w:val="00F32CB3"/>
    <w:rsid w:val="00F32E03"/>
    <w:rsid w:val="00F3319A"/>
    <w:rsid w:val="00F331DD"/>
    <w:rsid w:val="00F33771"/>
    <w:rsid w:val="00F33C16"/>
    <w:rsid w:val="00F3404B"/>
    <w:rsid w:val="00F34054"/>
    <w:rsid w:val="00F34635"/>
    <w:rsid w:val="00F347FB"/>
    <w:rsid w:val="00F34A54"/>
    <w:rsid w:val="00F34E1A"/>
    <w:rsid w:val="00F34EA0"/>
    <w:rsid w:val="00F34F52"/>
    <w:rsid w:val="00F34F85"/>
    <w:rsid w:val="00F3505A"/>
    <w:rsid w:val="00F35669"/>
    <w:rsid w:val="00F36499"/>
    <w:rsid w:val="00F36582"/>
    <w:rsid w:val="00F36B19"/>
    <w:rsid w:val="00F36B7B"/>
    <w:rsid w:val="00F36E8A"/>
    <w:rsid w:val="00F3731F"/>
    <w:rsid w:val="00F374D0"/>
    <w:rsid w:val="00F37C51"/>
    <w:rsid w:val="00F404DE"/>
    <w:rsid w:val="00F407EE"/>
    <w:rsid w:val="00F40A99"/>
    <w:rsid w:val="00F40AB2"/>
    <w:rsid w:val="00F40AF9"/>
    <w:rsid w:val="00F40CEB"/>
    <w:rsid w:val="00F40ED4"/>
    <w:rsid w:val="00F40F6B"/>
    <w:rsid w:val="00F4102E"/>
    <w:rsid w:val="00F411B2"/>
    <w:rsid w:val="00F414AE"/>
    <w:rsid w:val="00F4172D"/>
    <w:rsid w:val="00F418D9"/>
    <w:rsid w:val="00F41C57"/>
    <w:rsid w:val="00F41CA5"/>
    <w:rsid w:val="00F41EED"/>
    <w:rsid w:val="00F4200F"/>
    <w:rsid w:val="00F42064"/>
    <w:rsid w:val="00F42B4E"/>
    <w:rsid w:val="00F4319A"/>
    <w:rsid w:val="00F43464"/>
    <w:rsid w:val="00F4379E"/>
    <w:rsid w:val="00F4479D"/>
    <w:rsid w:val="00F4485E"/>
    <w:rsid w:val="00F44D15"/>
    <w:rsid w:val="00F44D61"/>
    <w:rsid w:val="00F44F40"/>
    <w:rsid w:val="00F4511A"/>
    <w:rsid w:val="00F455DD"/>
    <w:rsid w:val="00F45DB4"/>
    <w:rsid w:val="00F460FD"/>
    <w:rsid w:val="00F46176"/>
    <w:rsid w:val="00F461C9"/>
    <w:rsid w:val="00F46700"/>
    <w:rsid w:val="00F467DF"/>
    <w:rsid w:val="00F46A1E"/>
    <w:rsid w:val="00F46D36"/>
    <w:rsid w:val="00F4707B"/>
    <w:rsid w:val="00F471C7"/>
    <w:rsid w:val="00F47F8D"/>
    <w:rsid w:val="00F503B9"/>
    <w:rsid w:val="00F504E9"/>
    <w:rsid w:val="00F50B27"/>
    <w:rsid w:val="00F50BBC"/>
    <w:rsid w:val="00F5114C"/>
    <w:rsid w:val="00F5158F"/>
    <w:rsid w:val="00F51BF4"/>
    <w:rsid w:val="00F51DAE"/>
    <w:rsid w:val="00F5244D"/>
    <w:rsid w:val="00F524D5"/>
    <w:rsid w:val="00F52556"/>
    <w:rsid w:val="00F52913"/>
    <w:rsid w:val="00F52BED"/>
    <w:rsid w:val="00F537D5"/>
    <w:rsid w:val="00F53C50"/>
    <w:rsid w:val="00F53EC2"/>
    <w:rsid w:val="00F541E4"/>
    <w:rsid w:val="00F54675"/>
    <w:rsid w:val="00F54810"/>
    <w:rsid w:val="00F54C34"/>
    <w:rsid w:val="00F54CEB"/>
    <w:rsid w:val="00F550C4"/>
    <w:rsid w:val="00F551D4"/>
    <w:rsid w:val="00F551DC"/>
    <w:rsid w:val="00F55CB2"/>
    <w:rsid w:val="00F55E54"/>
    <w:rsid w:val="00F55FC3"/>
    <w:rsid w:val="00F56149"/>
    <w:rsid w:val="00F56731"/>
    <w:rsid w:val="00F56850"/>
    <w:rsid w:val="00F573BC"/>
    <w:rsid w:val="00F57572"/>
    <w:rsid w:val="00F575F1"/>
    <w:rsid w:val="00F57793"/>
    <w:rsid w:val="00F5797A"/>
    <w:rsid w:val="00F57ABF"/>
    <w:rsid w:val="00F57EBA"/>
    <w:rsid w:val="00F600C3"/>
    <w:rsid w:val="00F60283"/>
    <w:rsid w:val="00F60327"/>
    <w:rsid w:val="00F60A83"/>
    <w:rsid w:val="00F60B66"/>
    <w:rsid w:val="00F60BF5"/>
    <w:rsid w:val="00F61166"/>
    <w:rsid w:val="00F614B1"/>
    <w:rsid w:val="00F616C5"/>
    <w:rsid w:val="00F617A5"/>
    <w:rsid w:val="00F623D2"/>
    <w:rsid w:val="00F6245C"/>
    <w:rsid w:val="00F62B05"/>
    <w:rsid w:val="00F62BB6"/>
    <w:rsid w:val="00F62E01"/>
    <w:rsid w:val="00F62E11"/>
    <w:rsid w:val="00F63205"/>
    <w:rsid w:val="00F632A0"/>
    <w:rsid w:val="00F63E3B"/>
    <w:rsid w:val="00F64502"/>
    <w:rsid w:val="00F64C22"/>
    <w:rsid w:val="00F65473"/>
    <w:rsid w:val="00F65EDB"/>
    <w:rsid w:val="00F66093"/>
    <w:rsid w:val="00F660F0"/>
    <w:rsid w:val="00F66635"/>
    <w:rsid w:val="00F66656"/>
    <w:rsid w:val="00F66D19"/>
    <w:rsid w:val="00F671B6"/>
    <w:rsid w:val="00F671F9"/>
    <w:rsid w:val="00F67466"/>
    <w:rsid w:val="00F676FD"/>
    <w:rsid w:val="00F67D57"/>
    <w:rsid w:val="00F70618"/>
    <w:rsid w:val="00F70774"/>
    <w:rsid w:val="00F70BEC"/>
    <w:rsid w:val="00F7143B"/>
    <w:rsid w:val="00F7147B"/>
    <w:rsid w:val="00F715A5"/>
    <w:rsid w:val="00F715F0"/>
    <w:rsid w:val="00F71708"/>
    <w:rsid w:val="00F717B4"/>
    <w:rsid w:val="00F71934"/>
    <w:rsid w:val="00F71A52"/>
    <w:rsid w:val="00F71BF2"/>
    <w:rsid w:val="00F71D18"/>
    <w:rsid w:val="00F72014"/>
    <w:rsid w:val="00F7263B"/>
    <w:rsid w:val="00F72697"/>
    <w:rsid w:val="00F727EB"/>
    <w:rsid w:val="00F729D3"/>
    <w:rsid w:val="00F72B7A"/>
    <w:rsid w:val="00F72EC4"/>
    <w:rsid w:val="00F72FC5"/>
    <w:rsid w:val="00F73168"/>
    <w:rsid w:val="00F7319D"/>
    <w:rsid w:val="00F73225"/>
    <w:rsid w:val="00F73241"/>
    <w:rsid w:val="00F732B8"/>
    <w:rsid w:val="00F73B42"/>
    <w:rsid w:val="00F73CF1"/>
    <w:rsid w:val="00F73FEF"/>
    <w:rsid w:val="00F74753"/>
    <w:rsid w:val="00F74768"/>
    <w:rsid w:val="00F748D4"/>
    <w:rsid w:val="00F74A0D"/>
    <w:rsid w:val="00F74A8B"/>
    <w:rsid w:val="00F7518E"/>
    <w:rsid w:val="00F754E7"/>
    <w:rsid w:val="00F75893"/>
    <w:rsid w:val="00F758B4"/>
    <w:rsid w:val="00F75EA2"/>
    <w:rsid w:val="00F7601F"/>
    <w:rsid w:val="00F76DD7"/>
    <w:rsid w:val="00F76F23"/>
    <w:rsid w:val="00F77061"/>
    <w:rsid w:val="00F775A4"/>
    <w:rsid w:val="00F776F4"/>
    <w:rsid w:val="00F77A39"/>
    <w:rsid w:val="00F80535"/>
    <w:rsid w:val="00F814E9"/>
    <w:rsid w:val="00F815E0"/>
    <w:rsid w:val="00F81623"/>
    <w:rsid w:val="00F817FC"/>
    <w:rsid w:val="00F81AE4"/>
    <w:rsid w:val="00F81D7F"/>
    <w:rsid w:val="00F824B5"/>
    <w:rsid w:val="00F82FE4"/>
    <w:rsid w:val="00F830F4"/>
    <w:rsid w:val="00F83523"/>
    <w:rsid w:val="00F837E8"/>
    <w:rsid w:val="00F83BB6"/>
    <w:rsid w:val="00F84230"/>
    <w:rsid w:val="00F84327"/>
    <w:rsid w:val="00F843CC"/>
    <w:rsid w:val="00F8488F"/>
    <w:rsid w:val="00F84984"/>
    <w:rsid w:val="00F849A5"/>
    <w:rsid w:val="00F84D5A"/>
    <w:rsid w:val="00F84EA9"/>
    <w:rsid w:val="00F85294"/>
    <w:rsid w:val="00F8532B"/>
    <w:rsid w:val="00F85465"/>
    <w:rsid w:val="00F85F06"/>
    <w:rsid w:val="00F86911"/>
    <w:rsid w:val="00F86E2B"/>
    <w:rsid w:val="00F87307"/>
    <w:rsid w:val="00F87495"/>
    <w:rsid w:val="00F874CB"/>
    <w:rsid w:val="00F876CA"/>
    <w:rsid w:val="00F87C13"/>
    <w:rsid w:val="00F87E3E"/>
    <w:rsid w:val="00F9001E"/>
    <w:rsid w:val="00F90D11"/>
    <w:rsid w:val="00F91074"/>
    <w:rsid w:val="00F9117E"/>
    <w:rsid w:val="00F91E16"/>
    <w:rsid w:val="00F91F2F"/>
    <w:rsid w:val="00F923BC"/>
    <w:rsid w:val="00F92545"/>
    <w:rsid w:val="00F92606"/>
    <w:rsid w:val="00F92AC5"/>
    <w:rsid w:val="00F92BC3"/>
    <w:rsid w:val="00F92CE8"/>
    <w:rsid w:val="00F92EFE"/>
    <w:rsid w:val="00F93237"/>
    <w:rsid w:val="00F933FF"/>
    <w:rsid w:val="00F934E4"/>
    <w:rsid w:val="00F93884"/>
    <w:rsid w:val="00F938B5"/>
    <w:rsid w:val="00F93A1B"/>
    <w:rsid w:val="00F9442C"/>
    <w:rsid w:val="00F944BD"/>
    <w:rsid w:val="00F946A1"/>
    <w:rsid w:val="00F94710"/>
    <w:rsid w:val="00F948ED"/>
    <w:rsid w:val="00F94C56"/>
    <w:rsid w:val="00F95082"/>
    <w:rsid w:val="00F95363"/>
    <w:rsid w:val="00F9543D"/>
    <w:rsid w:val="00F95702"/>
    <w:rsid w:val="00F9635B"/>
    <w:rsid w:val="00F9658B"/>
    <w:rsid w:val="00F968A0"/>
    <w:rsid w:val="00F96F33"/>
    <w:rsid w:val="00F971CC"/>
    <w:rsid w:val="00F97934"/>
    <w:rsid w:val="00F97EBC"/>
    <w:rsid w:val="00FA0393"/>
    <w:rsid w:val="00FA03D4"/>
    <w:rsid w:val="00FA05F3"/>
    <w:rsid w:val="00FA0A26"/>
    <w:rsid w:val="00FA147E"/>
    <w:rsid w:val="00FA16BF"/>
    <w:rsid w:val="00FA1876"/>
    <w:rsid w:val="00FA1D01"/>
    <w:rsid w:val="00FA1D4F"/>
    <w:rsid w:val="00FA252E"/>
    <w:rsid w:val="00FA266A"/>
    <w:rsid w:val="00FA2741"/>
    <w:rsid w:val="00FA28AA"/>
    <w:rsid w:val="00FA2AAD"/>
    <w:rsid w:val="00FA31FA"/>
    <w:rsid w:val="00FA33DD"/>
    <w:rsid w:val="00FA3545"/>
    <w:rsid w:val="00FA35F5"/>
    <w:rsid w:val="00FA3856"/>
    <w:rsid w:val="00FA3B69"/>
    <w:rsid w:val="00FA3C38"/>
    <w:rsid w:val="00FA3ED4"/>
    <w:rsid w:val="00FA44F9"/>
    <w:rsid w:val="00FA4D8E"/>
    <w:rsid w:val="00FA4E62"/>
    <w:rsid w:val="00FA5129"/>
    <w:rsid w:val="00FA53B1"/>
    <w:rsid w:val="00FA54E9"/>
    <w:rsid w:val="00FA59BC"/>
    <w:rsid w:val="00FA5DBB"/>
    <w:rsid w:val="00FA63C5"/>
    <w:rsid w:val="00FA6540"/>
    <w:rsid w:val="00FA69AE"/>
    <w:rsid w:val="00FA6B22"/>
    <w:rsid w:val="00FA6BE1"/>
    <w:rsid w:val="00FA7028"/>
    <w:rsid w:val="00FA70D8"/>
    <w:rsid w:val="00FA74AE"/>
    <w:rsid w:val="00FA7513"/>
    <w:rsid w:val="00FA7696"/>
    <w:rsid w:val="00FA7CDB"/>
    <w:rsid w:val="00FB0069"/>
    <w:rsid w:val="00FB03BA"/>
    <w:rsid w:val="00FB05F9"/>
    <w:rsid w:val="00FB0B9C"/>
    <w:rsid w:val="00FB0BCD"/>
    <w:rsid w:val="00FB0D3B"/>
    <w:rsid w:val="00FB10CB"/>
    <w:rsid w:val="00FB1309"/>
    <w:rsid w:val="00FB1864"/>
    <w:rsid w:val="00FB18AC"/>
    <w:rsid w:val="00FB19E7"/>
    <w:rsid w:val="00FB278F"/>
    <w:rsid w:val="00FB2A7A"/>
    <w:rsid w:val="00FB2AA9"/>
    <w:rsid w:val="00FB2C2A"/>
    <w:rsid w:val="00FB2E19"/>
    <w:rsid w:val="00FB30DC"/>
    <w:rsid w:val="00FB336E"/>
    <w:rsid w:val="00FB3444"/>
    <w:rsid w:val="00FB382C"/>
    <w:rsid w:val="00FB38A4"/>
    <w:rsid w:val="00FB38E5"/>
    <w:rsid w:val="00FB3F81"/>
    <w:rsid w:val="00FB4497"/>
    <w:rsid w:val="00FB4598"/>
    <w:rsid w:val="00FB479D"/>
    <w:rsid w:val="00FB4B85"/>
    <w:rsid w:val="00FB4F4A"/>
    <w:rsid w:val="00FB4FCC"/>
    <w:rsid w:val="00FB52A9"/>
    <w:rsid w:val="00FB54AE"/>
    <w:rsid w:val="00FB552C"/>
    <w:rsid w:val="00FB67D3"/>
    <w:rsid w:val="00FB69EE"/>
    <w:rsid w:val="00FB6A08"/>
    <w:rsid w:val="00FB6CD5"/>
    <w:rsid w:val="00FB780E"/>
    <w:rsid w:val="00FB7892"/>
    <w:rsid w:val="00FB7C81"/>
    <w:rsid w:val="00FB7E2E"/>
    <w:rsid w:val="00FC02D1"/>
    <w:rsid w:val="00FC03DD"/>
    <w:rsid w:val="00FC0A68"/>
    <w:rsid w:val="00FC0DED"/>
    <w:rsid w:val="00FC12B1"/>
    <w:rsid w:val="00FC1D93"/>
    <w:rsid w:val="00FC1F15"/>
    <w:rsid w:val="00FC223A"/>
    <w:rsid w:val="00FC2486"/>
    <w:rsid w:val="00FC262E"/>
    <w:rsid w:val="00FC2695"/>
    <w:rsid w:val="00FC281A"/>
    <w:rsid w:val="00FC284F"/>
    <w:rsid w:val="00FC2991"/>
    <w:rsid w:val="00FC2B5D"/>
    <w:rsid w:val="00FC2F32"/>
    <w:rsid w:val="00FC3328"/>
    <w:rsid w:val="00FC3498"/>
    <w:rsid w:val="00FC3885"/>
    <w:rsid w:val="00FC3BEF"/>
    <w:rsid w:val="00FC3DAE"/>
    <w:rsid w:val="00FC4B66"/>
    <w:rsid w:val="00FC4B84"/>
    <w:rsid w:val="00FC4DC7"/>
    <w:rsid w:val="00FC5690"/>
    <w:rsid w:val="00FC57FC"/>
    <w:rsid w:val="00FC59B4"/>
    <w:rsid w:val="00FC5A2D"/>
    <w:rsid w:val="00FC5FEF"/>
    <w:rsid w:val="00FC6050"/>
    <w:rsid w:val="00FC612F"/>
    <w:rsid w:val="00FC64D5"/>
    <w:rsid w:val="00FC67ED"/>
    <w:rsid w:val="00FC6B25"/>
    <w:rsid w:val="00FC6CB7"/>
    <w:rsid w:val="00FC76EB"/>
    <w:rsid w:val="00FC77CB"/>
    <w:rsid w:val="00FC7810"/>
    <w:rsid w:val="00FC7982"/>
    <w:rsid w:val="00FC7AA0"/>
    <w:rsid w:val="00FC7FC6"/>
    <w:rsid w:val="00FD00C2"/>
    <w:rsid w:val="00FD04B3"/>
    <w:rsid w:val="00FD0960"/>
    <w:rsid w:val="00FD0AA7"/>
    <w:rsid w:val="00FD0CEA"/>
    <w:rsid w:val="00FD0D22"/>
    <w:rsid w:val="00FD0D9B"/>
    <w:rsid w:val="00FD1074"/>
    <w:rsid w:val="00FD1E48"/>
    <w:rsid w:val="00FD21CF"/>
    <w:rsid w:val="00FD274A"/>
    <w:rsid w:val="00FD2B88"/>
    <w:rsid w:val="00FD324D"/>
    <w:rsid w:val="00FD360C"/>
    <w:rsid w:val="00FD3B55"/>
    <w:rsid w:val="00FD4259"/>
    <w:rsid w:val="00FD437B"/>
    <w:rsid w:val="00FD43A0"/>
    <w:rsid w:val="00FD4859"/>
    <w:rsid w:val="00FD4B03"/>
    <w:rsid w:val="00FD54F6"/>
    <w:rsid w:val="00FD5511"/>
    <w:rsid w:val="00FD5C39"/>
    <w:rsid w:val="00FD5FAE"/>
    <w:rsid w:val="00FD6104"/>
    <w:rsid w:val="00FD6540"/>
    <w:rsid w:val="00FD6C64"/>
    <w:rsid w:val="00FD741D"/>
    <w:rsid w:val="00FD75BE"/>
    <w:rsid w:val="00FD7683"/>
    <w:rsid w:val="00FD76F5"/>
    <w:rsid w:val="00FD7FE6"/>
    <w:rsid w:val="00FE0389"/>
    <w:rsid w:val="00FE05B4"/>
    <w:rsid w:val="00FE0C3D"/>
    <w:rsid w:val="00FE0CF6"/>
    <w:rsid w:val="00FE0D02"/>
    <w:rsid w:val="00FE0E64"/>
    <w:rsid w:val="00FE11B7"/>
    <w:rsid w:val="00FE1350"/>
    <w:rsid w:val="00FE14A9"/>
    <w:rsid w:val="00FE1AC8"/>
    <w:rsid w:val="00FE1C57"/>
    <w:rsid w:val="00FE1C95"/>
    <w:rsid w:val="00FE23C2"/>
    <w:rsid w:val="00FE252A"/>
    <w:rsid w:val="00FE2B1B"/>
    <w:rsid w:val="00FE2BCC"/>
    <w:rsid w:val="00FE3089"/>
    <w:rsid w:val="00FE3112"/>
    <w:rsid w:val="00FE3674"/>
    <w:rsid w:val="00FE3DCA"/>
    <w:rsid w:val="00FE40BD"/>
    <w:rsid w:val="00FE435D"/>
    <w:rsid w:val="00FE4456"/>
    <w:rsid w:val="00FE4743"/>
    <w:rsid w:val="00FE48CF"/>
    <w:rsid w:val="00FE4EE5"/>
    <w:rsid w:val="00FE50C9"/>
    <w:rsid w:val="00FE578D"/>
    <w:rsid w:val="00FE57F5"/>
    <w:rsid w:val="00FE5906"/>
    <w:rsid w:val="00FE590E"/>
    <w:rsid w:val="00FE5B0F"/>
    <w:rsid w:val="00FE5B26"/>
    <w:rsid w:val="00FE5C52"/>
    <w:rsid w:val="00FE5E62"/>
    <w:rsid w:val="00FE6523"/>
    <w:rsid w:val="00FE6568"/>
    <w:rsid w:val="00FE66E4"/>
    <w:rsid w:val="00FE69C8"/>
    <w:rsid w:val="00FE6A1D"/>
    <w:rsid w:val="00FE6CC9"/>
    <w:rsid w:val="00FE7017"/>
    <w:rsid w:val="00FE7234"/>
    <w:rsid w:val="00FE74A1"/>
    <w:rsid w:val="00FE793B"/>
    <w:rsid w:val="00FE7A21"/>
    <w:rsid w:val="00FF02DA"/>
    <w:rsid w:val="00FF078A"/>
    <w:rsid w:val="00FF0C7F"/>
    <w:rsid w:val="00FF13A8"/>
    <w:rsid w:val="00FF182C"/>
    <w:rsid w:val="00FF1CA6"/>
    <w:rsid w:val="00FF26E1"/>
    <w:rsid w:val="00FF2804"/>
    <w:rsid w:val="00FF2A4E"/>
    <w:rsid w:val="00FF2E98"/>
    <w:rsid w:val="00FF2F90"/>
    <w:rsid w:val="00FF34DD"/>
    <w:rsid w:val="00FF37BD"/>
    <w:rsid w:val="00FF3CED"/>
    <w:rsid w:val="00FF3F20"/>
    <w:rsid w:val="00FF48C8"/>
    <w:rsid w:val="00FF4909"/>
    <w:rsid w:val="00FF49BB"/>
    <w:rsid w:val="00FF4A69"/>
    <w:rsid w:val="00FF4AF6"/>
    <w:rsid w:val="00FF4C4E"/>
    <w:rsid w:val="00FF4D5B"/>
    <w:rsid w:val="00FF5216"/>
    <w:rsid w:val="00FF554A"/>
    <w:rsid w:val="00FF56B7"/>
    <w:rsid w:val="00FF5A77"/>
    <w:rsid w:val="00FF5A97"/>
    <w:rsid w:val="00FF5B0C"/>
    <w:rsid w:val="00FF5BED"/>
    <w:rsid w:val="00FF5C21"/>
    <w:rsid w:val="00FF6009"/>
    <w:rsid w:val="00FF62F3"/>
    <w:rsid w:val="00FF6309"/>
    <w:rsid w:val="00FF678F"/>
    <w:rsid w:val="00FF6CD1"/>
    <w:rsid w:val="00FF6F59"/>
    <w:rsid w:val="00FF7077"/>
    <w:rsid w:val="00FF71D7"/>
    <w:rsid w:val="00FF75FC"/>
    <w:rsid w:val="00FF7A60"/>
    <w:rsid w:val="00FF7A90"/>
    <w:rsid w:val="00FF7E4D"/>
    <w:rsid w:val="0115454E"/>
    <w:rsid w:val="01242C11"/>
    <w:rsid w:val="013B5510"/>
    <w:rsid w:val="013D13C6"/>
    <w:rsid w:val="01422B07"/>
    <w:rsid w:val="01462EFE"/>
    <w:rsid w:val="01596674"/>
    <w:rsid w:val="015C5851"/>
    <w:rsid w:val="015E0BE9"/>
    <w:rsid w:val="018F1416"/>
    <w:rsid w:val="01AB094A"/>
    <w:rsid w:val="01AE21DC"/>
    <w:rsid w:val="01B306E4"/>
    <w:rsid w:val="01D27A5F"/>
    <w:rsid w:val="0201766A"/>
    <w:rsid w:val="02151F95"/>
    <w:rsid w:val="021C66AC"/>
    <w:rsid w:val="022E47B0"/>
    <w:rsid w:val="02554999"/>
    <w:rsid w:val="02574326"/>
    <w:rsid w:val="025B75F9"/>
    <w:rsid w:val="02767EF6"/>
    <w:rsid w:val="02B34E07"/>
    <w:rsid w:val="02E818F1"/>
    <w:rsid w:val="030F5EB8"/>
    <w:rsid w:val="031B3D3A"/>
    <w:rsid w:val="03300F14"/>
    <w:rsid w:val="03382F46"/>
    <w:rsid w:val="033A53C5"/>
    <w:rsid w:val="037C375A"/>
    <w:rsid w:val="037C5BED"/>
    <w:rsid w:val="03871F70"/>
    <w:rsid w:val="03915486"/>
    <w:rsid w:val="03AE2B70"/>
    <w:rsid w:val="03C200B6"/>
    <w:rsid w:val="03D545B3"/>
    <w:rsid w:val="03D81924"/>
    <w:rsid w:val="03E9024B"/>
    <w:rsid w:val="03E925DE"/>
    <w:rsid w:val="03F638B5"/>
    <w:rsid w:val="042B188D"/>
    <w:rsid w:val="04314521"/>
    <w:rsid w:val="043A302C"/>
    <w:rsid w:val="043B6AB1"/>
    <w:rsid w:val="043F479D"/>
    <w:rsid w:val="046A03D5"/>
    <w:rsid w:val="046C35A2"/>
    <w:rsid w:val="0492209E"/>
    <w:rsid w:val="04B345F7"/>
    <w:rsid w:val="04B6540E"/>
    <w:rsid w:val="04BE7DD0"/>
    <w:rsid w:val="04EB3650"/>
    <w:rsid w:val="04F814D3"/>
    <w:rsid w:val="050D0125"/>
    <w:rsid w:val="052A7727"/>
    <w:rsid w:val="054445DB"/>
    <w:rsid w:val="055A06C9"/>
    <w:rsid w:val="05702DF2"/>
    <w:rsid w:val="05733EFD"/>
    <w:rsid w:val="058D2653"/>
    <w:rsid w:val="05930449"/>
    <w:rsid w:val="05A11E98"/>
    <w:rsid w:val="05BC5CF2"/>
    <w:rsid w:val="05EA3121"/>
    <w:rsid w:val="05EB37CA"/>
    <w:rsid w:val="05EF39F0"/>
    <w:rsid w:val="060D79A1"/>
    <w:rsid w:val="060E00E0"/>
    <w:rsid w:val="06257099"/>
    <w:rsid w:val="065632D7"/>
    <w:rsid w:val="065B028A"/>
    <w:rsid w:val="06607FA3"/>
    <w:rsid w:val="06614D3F"/>
    <w:rsid w:val="067751BD"/>
    <w:rsid w:val="06CF7159"/>
    <w:rsid w:val="06D32D7E"/>
    <w:rsid w:val="06E21138"/>
    <w:rsid w:val="06E64C63"/>
    <w:rsid w:val="06F24EF2"/>
    <w:rsid w:val="07470651"/>
    <w:rsid w:val="075815C4"/>
    <w:rsid w:val="07AE7932"/>
    <w:rsid w:val="07B814E5"/>
    <w:rsid w:val="07D013A8"/>
    <w:rsid w:val="07D648D8"/>
    <w:rsid w:val="07FD44E9"/>
    <w:rsid w:val="0805407D"/>
    <w:rsid w:val="08127126"/>
    <w:rsid w:val="08132E8B"/>
    <w:rsid w:val="081D706E"/>
    <w:rsid w:val="085D519A"/>
    <w:rsid w:val="086D1BC3"/>
    <w:rsid w:val="08706B4B"/>
    <w:rsid w:val="088B79C8"/>
    <w:rsid w:val="08CE61CB"/>
    <w:rsid w:val="08D2064E"/>
    <w:rsid w:val="08F44BC5"/>
    <w:rsid w:val="08FA203B"/>
    <w:rsid w:val="094B14E7"/>
    <w:rsid w:val="095256C8"/>
    <w:rsid w:val="09912498"/>
    <w:rsid w:val="09AB29D4"/>
    <w:rsid w:val="0A32370E"/>
    <w:rsid w:val="0A3247B9"/>
    <w:rsid w:val="0A585A2D"/>
    <w:rsid w:val="0A594E3E"/>
    <w:rsid w:val="0A5C768D"/>
    <w:rsid w:val="0A6F50FD"/>
    <w:rsid w:val="0A7C4F4C"/>
    <w:rsid w:val="0A934843"/>
    <w:rsid w:val="0A980D85"/>
    <w:rsid w:val="0A9E4A8D"/>
    <w:rsid w:val="0A9F2012"/>
    <w:rsid w:val="0AAA6D9C"/>
    <w:rsid w:val="0AB53627"/>
    <w:rsid w:val="0ACE1EAB"/>
    <w:rsid w:val="0AE57C7B"/>
    <w:rsid w:val="0AE65CB9"/>
    <w:rsid w:val="0AE96B11"/>
    <w:rsid w:val="0AFD09EB"/>
    <w:rsid w:val="0AFF05E6"/>
    <w:rsid w:val="0B07538C"/>
    <w:rsid w:val="0B1A274D"/>
    <w:rsid w:val="0B254ED4"/>
    <w:rsid w:val="0B2E5D46"/>
    <w:rsid w:val="0B3A4E5B"/>
    <w:rsid w:val="0B536C32"/>
    <w:rsid w:val="0B5823AA"/>
    <w:rsid w:val="0B595FAD"/>
    <w:rsid w:val="0B827907"/>
    <w:rsid w:val="0B8C4C1A"/>
    <w:rsid w:val="0B9549DB"/>
    <w:rsid w:val="0B9D13EC"/>
    <w:rsid w:val="0BA07E46"/>
    <w:rsid w:val="0BC032D6"/>
    <w:rsid w:val="0BC10793"/>
    <w:rsid w:val="0BC9693D"/>
    <w:rsid w:val="0BDB1E35"/>
    <w:rsid w:val="0BDB6546"/>
    <w:rsid w:val="0BE71C83"/>
    <w:rsid w:val="0C195365"/>
    <w:rsid w:val="0C6F4E58"/>
    <w:rsid w:val="0C7B0B79"/>
    <w:rsid w:val="0CFB1DB9"/>
    <w:rsid w:val="0D220294"/>
    <w:rsid w:val="0D3A4A42"/>
    <w:rsid w:val="0D5368EF"/>
    <w:rsid w:val="0D5773D6"/>
    <w:rsid w:val="0D594DB6"/>
    <w:rsid w:val="0D632B1E"/>
    <w:rsid w:val="0D7D7848"/>
    <w:rsid w:val="0D8E173E"/>
    <w:rsid w:val="0DA10A04"/>
    <w:rsid w:val="0DF135BB"/>
    <w:rsid w:val="0DF13B47"/>
    <w:rsid w:val="0E0A5187"/>
    <w:rsid w:val="0E332166"/>
    <w:rsid w:val="0E3917FF"/>
    <w:rsid w:val="0E613656"/>
    <w:rsid w:val="0E72787E"/>
    <w:rsid w:val="0E9F5739"/>
    <w:rsid w:val="0EC3008E"/>
    <w:rsid w:val="0EDB339F"/>
    <w:rsid w:val="0F125211"/>
    <w:rsid w:val="0F152A9D"/>
    <w:rsid w:val="0F1E7B0D"/>
    <w:rsid w:val="0F3506C4"/>
    <w:rsid w:val="0F615466"/>
    <w:rsid w:val="0F62047F"/>
    <w:rsid w:val="0F6B41F3"/>
    <w:rsid w:val="0F7657E5"/>
    <w:rsid w:val="0F7A2097"/>
    <w:rsid w:val="0F7F1100"/>
    <w:rsid w:val="0F816B6A"/>
    <w:rsid w:val="0F820458"/>
    <w:rsid w:val="0F82210C"/>
    <w:rsid w:val="0F950757"/>
    <w:rsid w:val="0FA36B70"/>
    <w:rsid w:val="0FA37671"/>
    <w:rsid w:val="0FAC2C6D"/>
    <w:rsid w:val="0FB70395"/>
    <w:rsid w:val="0FBA4112"/>
    <w:rsid w:val="0FBB10D0"/>
    <w:rsid w:val="0FDA6A10"/>
    <w:rsid w:val="10040C3F"/>
    <w:rsid w:val="10090BFD"/>
    <w:rsid w:val="100B59FA"/>
    <w:rsid w:val="10110CDB"/>
    <w:rsid w:val="10206D1E"/>
    <w:rsid w:val="103A3F9A"/>
    <w:rsid w:val="105F040B"/>
    <w:rsid w:val="107A5169"/>
    <w:rsid w:val="107B4EBF"/>
    <w:rsid w:val="107C4D2C"/>
    <w:rsid w:val="10881C30"/>
    <w:rsid w:val="108A6F8A"/>
    <w:rsid w:val="10A32DF1"/>
    <w:rsid w:val="10A50D79"/>
    <w:rsid w:val="10AB24DF"/>
    <w:rsid w:val="10D653BA"/>
    <w:rsid w:val="10DB6356"/>
    <w:rsid w:val="10EF5ED1"/>
    <w:rsid w:val="112A5200"/>
    <w:rsid w:val="112B7604"/>
    <w:rsid w:val="11306888"/>
    <w:rsid w:val="1168799E"/>
    <w:rsid w:val="11A64DBC"/>
    <w:rsid w:val="11AF324A"/>
    <w:rsid w:val="12223275"/>
    <w:rsid w:val="1228310E"/>
    <w:rsid w:val="12325B1D"/>
    <w:rsid w:val="1244691E"/>
    <w:rsid w:val="12492600"/>
    <w:rsid w:val="1251591B"/>
    <w:rsid w:val="12610602"/>
    <w:rsid w:val="126B461E"/>
    <w:rsid w:val="127D72F2"/>
    <w:rsid w:val="12A908D3"/>
    <w:rsid w:val="12AA7F02"/>
    <w:rsid w:val="12DE33CA"/>
    <w:rsid w:val="12FF52DE"/>
    <w:rsid w:val="13344C16"/>
    <w:rsid w:val="1343505A"/>
    <w:rsid w:val="13544A6B"/>
    <w:rsid w:val="137A40BD"/>
    <w:rsid w:val="13910B1E"/>
    <w:rsid w:val="13910BD8"/>
    <w:rsid w:val="13B563DA"/>
    <w:rsid w:val="13BD31AB"/>
    <w:rsid w:val="13C40680"/>
    <w:rsid w:val="13CD27B6"/>
    <w:rsid w:val="13E532CA"/>
    <w:rsid w:val="13ED0B0B"/>
    <w:rsid w:val="13ED7D7F"/>
    <w:rsid w:val="14176353"/>
    <w:rsid w:val="141F7FB3"/>
    <w:rsid w:val="14242FDA"/>
    <w:rsid w:val="14436E72"/>
    <w:rsid w:val="144F55C3"/>
    <w:rsid w:val="1450322B"/>
    <w:rsid w:val="14637D36"/>
    <w:rsid w:val="147E33CA"/>
    <w:rsid w:val="1487373C"/>
    <w:rsid w:val="14960C1B"/>
    <w:rsid w:val="14B0700C"/>
    <w:rsid w:val="14C02505"/>
    <w:rsid w:val="14C34089"/>
    <w:rsid w:val="14DB33FC"/>
    <w:rsid w:val="14DE0AFC"/>
    <w:rsid w:val="14F44F2E"/>
    <w:rsid w:val="151A58E7"/>
    <w:rsid w:val="15416178"/>
    <w:rsid w:val="1561603B"/>
    <w:rsid w:val="158F48E5"/>
    <w:rsid w:val="15C94A90"/>
    <w:rsid w:val="15D13DED"/>
    <w:rsid w:val="15D74588"/>
    <w:rsid w:val="15EB4378"/>
    <w:rsid w:val="160B185E"/>
    <w:rsid w:val="1628036C"/>
    <w:rsid w:val="16435A3F"/>
    <w:rsid w:val="16482F95"/>
    <w:rsid w:val="16704155"/>
    <w:rsid w:val="16796F0F"/>
    <w:rsid w:val="1688556A"/>
    <w:rsid w:val="16A00FDF"/>
    <w:rsid w:val="16A32AAC"/>
    <w:rsid w:val="16AF0615"/>
    <w:rsid w:val="16BD0B49"/>
    <w:rsid w:val="16D37A87"/>
    <w:rsid w:val="16D50CFC"/>
    <w:rsid w:val="16E33AB3"/>
    <w:rsid w:val="16EB76EF"/>
    <w:rsid w:val="171B0546"/>
    <w:rsid w:val="17304A49"/>
    <w:rsid w:val="173353C2"/>
    <w:rsid w:val="17874ED3"/>
    <w:rsid w:val="17886A2C"/>
    <w:rsid w:val="178F26E7"/>
    <w:rsid w:val="17966843"/>
    <w:rsid w:val="17A9660F"/>
    <w:rsid w:val="17BC0CF9"/>
    <w:rsid w:val="17D80F4C"/>
    <w:rsid w:val="17E14521"/>
    <w:rsid w:val="18002CEE"/>
    <w:rsid w:val="18117661"/>
    <w:rsid w:val="18523ADE"/>
    <w:rsid w:val="1866694B"/>
    <w:rsid w:val="186C1ACE"/>
    <w:rsid w:val="188C6C7D"/>
    <w:rsid w:val="18960812"/>
    <w:rsid w:val="189C7EF6"/>
    <w:rsid w:val="189F71ED"/>
    <w:rsid w:val="18B04B4D"/>
    <w:rsid w:val="18CB264C"/>
    <w:rsid w:val="18E87E12"/>
    <w:rsid w:val="18F5052C"/>
    <w:rsid w:val="191D14D9"/>
    <w:rsid w:val="19693EEF"/>
    <w:rsid w:val="196B5F41"/>
    <w:rsid w:val="19D1732F"/>
    <w:rsid w:val="1A200A74"/>
    <w:rsid w:val="1A2F2398"/>
    <w:rsid w:val="1A3055B8"/>
    <w:rsid w:val="1A5655AF"/>
    <w:rsid w:val="1A6B5CD7"/>
    <w:rsid w:val="1A9B675D"/>
    <w:rsid w:val="1ADE3E70"/>
    <w:rsid w:val="1AE42348"/>
    <w:rsid w:val="1AF2383D"/>
    <w:rsid w:val="1AF818E7"/>
    <w:rsid w:val="1B157C1A"/>
    <w:rsid w:val="1B211C8A"/>
    <w:rsid w:val="1B325062"/>
    <w:rsid w:val="1B5734B2"/>
    <w:rsid w:val="1B99173F"/>
    <w:rsid w:val="1B9E5782"/>
    <w:rsid w:val="1B9F2F5B"/>
    <w:rsid w:val="1BA31D38"/>
    <w:rsid w:val="1BB15A38"/>
    <w:rsid w:val="1BB32D92"/>
    <w:rsid w:val="1BCA4E13"/>
    <w:rsid w:val="1BE75134"/>
    <w:rsid w:val="1BEB39AC"/>
    <w:rsid w:val="1C3C5A93"/>
    <w:rsid w:val="1C3D2E04"/>
    <w:rsid w:val="1C3D5C01"/>
    <w:rsid w:val="1C4852DE"/>
    <w:rsid w:val="1C4D45E0"/>
    <w:rsid w:val="1C557329"/>
    <w:rsid w:val="1C69034E"/>
    <w:rsid w:val="1C7A51E1"/>
    <w:rsid w:val="1C7D0145"/>
    <w:rsid w:val="1CB701AA"/>
    <w:rsid w:val="1CCA0F66"/>
    <w:rsid w:val="1CDE446D"/>
    <w:rsid w:val="1CE20210"/>
    <w:rsid w:val="1D3074C2"/>
    <w:rsid w:val="1D464FEE"/>
    <w:rsid w:val="1D61037C"/>
    <w:rsid w:val="1D644902"/>
    <w:rsid w:val="1D8C2BA2"/>
    <w:rsid w:val="1D905228"/>
    <w:rsid w:val="1DCC2895"/>
    <w:rsid w:val="1DF24DA6"/>
    <w:rsid w:val="1DF43659"/>
    <w:rsid w:val="1DFC21EE"/>
    <w:rsid w:val="1E4473F8"/>
    <w:rsid w:val="1E490459"/>
    <w:rsid w:val="1E50751B"/>
    <w:rsid w:val="1E545B82"/>
    <w:rsid w:val="1E6D1C74"/>
    <w:rsid w:val="1E736E4E"/>
    <w:rsid w:val="1E7E5EB1"/>
    <w:rsid w:val="1E8C12E3"/>
    <w:rsid w:val="1EA61B83"/>
    <w:rsid w:val="1EA82227"/>
    <w:rsid w:val="1EAD188D"/>
    <w:rsid w:val="1EF23920"/>
    <w:rsid w:val="1F20664A"/>
    <w:rsid w:val="1F234826"/>
    <w:rsid w:val="1F4773C4"/>
    <w:rsid w:val="1F5E0D38"/>
    <w:rsid w:val="1F5F4414"/>
    <w:rsid w:val="1F7468AC"/>
    <w:rsid w:val="1F7D1511"/>
    <w:rsid w:val="1F826970"/>
    <w:rsid w:val="1F972A67"/>
    <w:rsid w:val="1FA317AB"/>
    <w:rsid w:val="1FCB673D"/>
    <w:rsid w:val="1FDC5EDA"/>
    <w:rsid w:val="1FEE648E"/>
    <w:rsid w:val="1FF433BA"/>
    <w:rsid w:val="1FF9202F"/>
    <w:rsid w:val="1FF97D4C"/>
    <w:rsid w:val="20003026"/>
    <w:rsid w:val="200F3B23"/>
    <w:rsid w:val="201967D7"/>
    <w:rsid w:val="20374786"/>
    <w:rsid w:val="2039386F"/>
    <w:rsid w:val="20601C10"/>
    <w:rsid w:val="20757C7B"/>
    <w:rsid w:val="20A0087D"/>
    <w:rsid w:val="20A13861"/>
    <w:rsid w:val="20BB0C31"/>
    <w:rsid w:val="20CF37FC"/>
    <w:rsid w:val="20D717F3"/>
    <w:rsid w:val="20F12135"/>
    <w:rsid w:val="20F90AAC"/>
    <w:rsid w:val="20FA405B"/>
    <w:rsid w:val="212B616E"/>
    <w:rsid w:val="213121BA"/>
    <w:rsid w:val="214A2960"/>
    <w:rsid w:val="215302B9"/>
    <w:rsid w:val="217E539E"/>
    <w:rsid w:val="218E4A09"/>
    <w:rsid w:val="218E6399"/>
    <w:rsid w:val="21D1172C"/>
    <w:rsid w:val="21DF3292"/>
    <w:rsid w:val="220E027E"/>
    <w:rsid w:val="2229623B"/>
    <w:rsid w:val="22477192"/>
    <w:rsid w:val="224C2951"/>
    <w:rsid w:val="225C6779"/>
    <w:rsid w:val="225E5A57"/>
    <w:rsid w:val="227A54E3"/>
    <w:rsid w:val="22865CFC"/>
    <w:rsid w:val="22BD3256"/>
    <w:rsid w:val="22D07449"/>
    <w:rsid w:val="230B248C"/>
    <w:rsid w:val="231E3ED2"/>
    <w:rsid w:val="234421C7"/>
    <w:rsid w:val="23537C14"/>
    <w:rsid w:val="23700EEA"/>
    <w:rsid w:val="238C42D2"/>
    <w:rsid w:val="2393048F"/>
    <w:rsid w:val="239E3C8F"/>
    <w:rsid w:val="23A06B4E"/>
    <w:rsid w:val="23A40CCF"/>
    <w:rsid w:val="24351B4F"/>
    <w:rsid w:val="24576A62"/>
    <w:rsid w:val="246E76BE"/>
    <w:rsid w:val="24762507"/>
    <w:rsid w:val="24863B93"/>
    <w:rsid w:val="24B346B5"/>
    <w:rsid w:val="24B606B7"/>
    <w:rsid w:val="24EC3BCA"/>
    <w:rsid w:val="24EF6448"/>
    <w:rsid w:val="24F71B8F"/>
    <w:rsid w:val="24F92CDE"/>
    <w:rsid w:val="250C0B5D"/>
    <w:rsid w:val="25323728"/>
    <w:rsid w:val="25335BFF"/>
    <w:rsid w:val="253D4E51"/>
    <w:rsid w:val="25462DA6"/>
    <w:rsid w:val="25893EFE"/>
    <w:rsid w:val="259F22C8"/>
    <w:rsid w:val="25BE6749"/>
    <w:rsid w:val="25DE0185"/>
    <w:rsid w:val="25E04003"/>
    <w:rsid w:val="25E7771E"/>
    <w:rsid w:val="25EE6875"/>
    <w:rsid w:val="260C334C"/>
    <w:rsid w:val="26276BC7"/>
    <w:rsid w:val="26335573"/>
    <w:rsid w:val="26412189"/>
    <w:rsid w:val="26517452"/>
    <w:rsid w:val="26566E1C"/>
    <w:rsid w:val="26A10A64"/>
    <w:rsid w:val="26A24282"/>
    <w:rsid w:val="26BB6790"/>
    <w:rsid w:val="26C84C3F"/>
    <w:rsid w:val="26CA39FA"/>
    <w:rsid w:val="26D12157"/>
    <w:rsid w:val="26DB2072"/>
    <w:rsid w:val="270F1235"/>
    <w:rsid w:val="271D238B"/>
    <w:rsid w:val="272051F3"/>
    <w:rsid w:val="27321E3A"/>
    <w:rsid w:val="273460AC"/>
    <w:rsid w:val="2737495D"/>
    <w:rsid w:val="27862FAB"/>
    <w:rsid w:val="278F67DD"/>
    <w:rsid w:val="27903F65"/>
    <w:rsid w:val="27A0148D"/>
    <w:rsid w:val="27A91859"/>
    <w:rsid w:val="27B778B7"/>
    <w:rsid w:val="27CE4805"/>
    <w:rsid w:val="27DC01C9"/>
    <w:rsid w:val="27E32965"/>
    <w:rsid w:val="27EA6D62"/>
    <w:rsid w:val="28300784"/>
    <w:rsid w:val="28630E79"/>
    <w:rsid w:val="289E6725"/>
    <w:rsid w:val="29057EC1"/>
    <w:rsid w:val="290E28AF"/>
    <w:rsid w:val="292011C8"/>
    <w:rsid w:val="293757A5"/>
    <w:rsid w:val="293D0E03"/>
    <w:rsid w:val="293F5958"/>
    <w:rsid w:val="294A094A"/>
    <w:rsid w:val="29806F72"/>
    <w:rsid w:val="29C52E87"/>
    <w:rsid w:val="29D41D29"/>
    <w:rsid w:val="29D9317B"/>
    <w:rsid w:val="29F04EAF"/>
    <w:rsid w:val="29F116D0"/>
    <w:rsid w:val="29F92559"/>
    <w:rsid w:val="2A0241CA"/>
    <w:rsid w:val="2A0777DB"/>
    <w:rsid w:val="2A1E7E82"/>
    <w:rsid w:val="2A7D5C08"/>
    <w:rsid w:val="2A81626E"/>
    <w:rsid w:val="2A8C5C85"/>
    <w:rsid w:val="2AA47786"/>
    <w:rsid w:val="2AAA19F3"/>
    <w:rsid w:val="2AAD65EE"/>
    <w:rsid w:val="2AC77380"/>
    <w:rsid w:val="2ADD6AFD"/>
    <w:rsid w:val="2ADE6550"/>
    <w:rsid w:val="2AFE0D9C"/>
    <w:rsid w:val="2B2E0309"/>
    <w:rsid w:val="2B422946"/>
    <w:rsid w:val="2B5B34DC"/>
    <w:rsid w:val="2B76579E"/>
    <w:rsid w:val="2B831E93"/>
    <w:rsid w:val="2BA57D96"/>
    <w:rsid w:val="2BAE29A1"/>
    <w:rsid w:val="2BBE438D"/>
    <w:rsid w:val="2BE373EE"/>
    <w:rsid w:val="2BF874A5"/>
    <w:rsid w:val="2C295EB9"/>
    <w:rsid w:val="2C35729B"/>
    <w:rsid w:val="2C372A26"/>
    <w:rsid w:val="2C4628DA"/>
    <w:rsid w:val="2C537E8D"/>
    <w:rsid w:val="2C622710"/>
    <w:rsid w:val="2C7A1A31"/>
    <w:rsid w:val="2C7C7D79"/>
    <w:rsid w:val="2C9466E2"/>
    <w:rsid w:val="2CAF6B04"/>
    <w:rsid w:val="2CB0279E"/>
    <w:rsid w:val="2CD12AE5"/>
    <w:rsid w:val="2D3A323B"/>
    <w:rsid w:val="2D4B55E5"/>
    <w:rsid w:val="2D53589F"/>
    <w:rsid w:val="2D7646A7"/>
    <w:rsid w:val="2DB057E9"/>
    <w:rsid w:val="2DB60F59"/>
    <w:rsid w:val="2DD120CE"/>
    <w:rsid w:val="2DDA7850"/>
    <w:rsid w:val="2DDC0104"/>
    <w:rsid w:val="2DE379BB"/>
    <w:rsid w:val="2E0177B9"/>
    <w:rsid w:val="2E034F95"/>
    <w:rsid w:val="2E1D2BF2"/>
    <w:rsid w:val="2E233EF6"/>
    <w:rsid w:val="2E3B2A47"/>
    <w:rsid w:val="2E6003A4"/>
    <w:rsid w:val="2E69729D"/>
    <w:rsid w:val="2E8543E2"/>
    <w:rsid w:val="2E9503D9"/>
    <w:rsid w:val="2E9B575E"/>
    <w:rsid w:val="2EB809B1"/>
    <w:rsid w:val="2EB81831"/>
    <w:rsid w:val="2ECF7A85"/>
    <w:rsid w:val="2EE054B3"/>
    <w:rsid w:val="2F2B5ABF"/>
    <w:rsid w:val="2F2E604D"/>
    <w:rsid w:val="2F417886"/>
    <w:rsid w:val="2F882E85"/>
    <w:rsid w:val="2F9A7F4A"/>
    <w:rsid w:val="2FA95A58"/>
    <w:rsid w:val="2FC733B8"/>
    <w:rsid w:val="2FCA4F20"/>
    <w:rsid w:val="300C4C70"/>
    <w:rsid w:val="3021132B"/>
    <w:rsid w:val="303371BB"/>
    <w:rsid w:val="3044399D"/>
    <w:rsid w:val="305868C6"/>
    <w:rsid w:val="306445C1"/>
    <w:rsid w:val="306F3DBA"/>
    <w:rsid w:val="30896C6B"/>
    <w:rsid w:val="30B146BD"/>
    <w:rsid w:val="30D0377D"/>
    <w:rsid w:val="30D2261F"/>
    <w:rsid w:val="30DE0226"/>
    <w:rsid w:val="31007D5E"/>
    <w:rsid w:val="31115223"/>
    <w:rsid w:val="31147EE6"/>
    <w:rsid w:val="31263645"/>
    <w:rsid w:val="31445B9B"/>
    <w:rsid w:val="31451BB1"/>
    <w:rsid w:val="316B13D5"/>
    <w:rsid w:val="31720F1D"/>
    <w:rsid w:val="31745B98"/>
    <w:rsid w:val="317E525C"/>
    <w:rsid w:val="319951C3"/>
    <w:rsid w:val="31BF03E5"/>
    <w:rsid w:val="31E65427"/>
    <w:rsid w:val="31F43BF9"/>
    <w:rsid w:val="31F96A5C"/>
    <w:rsid w:val="31FE3F69"/>
    <w:rsid w:val="320733C3"/>
    <w:rsid w:val="321C18F4"/>
    <w:rsid w:val="321C2B52"/>
    <w:rsid w:val="321F61EC"/>
    <w:rsid w:val="32305661"/>
    <w:rsid w:val="324F04DB"/>
    <w:rsid w:val="32702FC0"/>
    <w:rsid w:val="327144B7"/>
    <w:rsid w:val="32CA65F9"/>
    <w:rsid w:val="33054854"/>
    <w:rsid w:val="33064DC6"/>
    <w:rsid w:val="330A16FB"/>
    <w:rsid w:val="33141FF7"/>
    <w:rsid w:val="333D4ABC"/>
    <w:rsid w:val="33482976"/>
    <w:rsid w:val="33506C9F"/>
    <w:rsid w:val="33775E05"/>
    <w:rsid w:val="338574F9"/>
    <w:rsid w:val="33A078AB"/>
    <w:rsid w:val="33A222F8"/>
    <w:rsid w:val="33B85C62"/>
    <w:rsid w:val="33C3614F"/>
    <w:rsid w:val="33D62B96"/>
    <w:rsid w:val="33E32DB1"/>
    <w:rsid w:val="342D74A7"/>
    <w:rsid w:val="344127C5"/>
    <w:rsid w:val="34526E6E"/>
    <w:rsid w:val="345B1895"/>
    <w:rsid w:val="3485590E"/>
    <w:rsid w:val="34946C2E"/>
    <w:rsid w:val="34A24AD6"/>
    <w:rsid w:val="34C04708"/>
    <w:rsid w:val="34CD3D18"/>
    <w:rsid w:val="34D46D17"/>
    <w:rsid w:val="34FD5844"/>
    <w:rsid w:val="35280DED"/>
    <w:rsid w:val="35463167"/>
    <w:rsid w:val="354B6DA9"/>
    <w:rsid w:val="35665ADB"/>
    <w:rsid w:val="35672758"/>
    <w:rsid w:val="35816EB9"/>
    <w:rsid w:val="35821E3D"/>
    <w:rsid w:val="358A66C4"/>
    <w:rsid w:val="359F5261"/>
    <w:rsid w:val="35C2434B"/>
    <w:rsid w:val="35FE7215"/>
    <w:rsid w:val="35FF2DF2"/>
    <w:rsid w:val="36000F59"/>
    <w:rsid w:val="360B232F"/>
    <w:rsid w:val="361376EE"/>
    <w:rsid w:val="36247CCA"/>
    <w:rsid w:val="36280FB0"/>
    <w:rsid w:val="36400759"/>
    <w:rsid w:val="364225B8"/>
    <w:rsid w:val="367B06EC"/>
    <w:rsid w:val="36AF0D32"/>
    <w:rsid w:val="36ED465C"/>
    <w:rsid w:val="370058B6"/>
    <w:rsid w:val="37066B46"/>
    <w:rsid w:val="371119CF"/>
    <w:rsid w:val="371D55A0"/>
    <w:rsid w:val="37556EFB"/>
    <w:rsid w:val="37634C0D"/>
    <w:rsid w:val="37635AA2"/>
    <w:rsid w:val="376D038A"/>
    <w:rsid w:val="378D4EC4"/>
    <w:rsid w:val="37B01FC8"/>
    <w:rsid w:val="37F7211A"/>
    <w:rsid w:val="37FD2BB1"/>
    <w:rsid w:val="37FF20F3"/>
    <w:rsid w:val="381D63E4"/>
    <w:rsid w:val="38222145"/>
    <w:rsid w:val="38454C9B"/>
    <w:rsid w:val="388116C0"/>
    <w:rsid w:val="388C714F"/>
    <w:rsid w:val="38946C1E"/>
    <w:rsid w:val="38B545BD"/>
    <w:rsid w:val="38E37461"/>
    <w:rsid w:val="39105A0A"/>
    <w:rsid w:val="391B76F1"/>
    <w:rsid w:val="392245B5"/>
    <w:rsid w:val="393D721A"/>
    <w:rsid w:val="393F0F59"/>
    <w:rsid w:val="394A6B61"/>
    <w:rsid w:val="394F360B"/>
    <w:rsid w:val="39825EF1"/>
    <w:rsid w:val="399D7118"/>
    <w:rsid w:val="39BC5220"/>
    <w:rsid w:val="39D879D3"/>
    <w:rsid w:val="39FC179E"/>
    <w:rsid w:val="3A014E17"/>
    <w:rsid w:val="3A066018"/>
    <w:rsid w:val="3A27547C"/>
    <w:rsid w:val="3A3871E3"/>
    <w:rsid w:val="3A3C3C45"/>
    <w:rsid w:val="3A663EB0"/>
    <w:rsid w:val="3A87071A"/>
    <w:rsid w:val="3A9B7C92"/>
    <w:rsid w:val="3AA36ABD"/>
    <w:rsid w:val="3AAC76F2"/>
    <w:rsid w:val="3AD8079E"/>
    <w:rsid w:val="3AEB6F13"/>
    <w:rsid w:val="3AF05E33"/>
    <w:rsid w:val="3AF1344F"/>
    <w:rsid w:val="3B1C5B19"/>
    <w:rsid w:val="3B362C4D"/>
    <w:rsid w:val="3B7D1A0F"/>
    <w:rsid w:val="3B942B73"/>
    <w:rsid w:val="3B9674D7"/>
    <w:rsid w:val="3BA20424"/>
    <w:rsid w:val="3BB335AC"/>
    <w:rsid w:val="3BD3067E"/>
    <w:rsid w:val="3BD53AB5"/>
    <w:rsid w:val="3BEF40B2"/>
    <w:rsid w:val="3BFF61D4"/>
    <w:rsid w:val="3C0104C3"/>
    <w:rsid w:val="3C170C7E"/>
    <w:rsid w:val="3C200106"/>
    <w:rsid w:val="3C262C87"/>
    <w:rsid w:val="3C3C39A0"/>
    <w:rsid w:val="3C5A7EF6"/>
    <w:rsid w:val="3C804923"/>
    <w:rsid w:val="3C9918ED"/>
    <w:rsid w:val="3C9D3765"/>
    <w:rsid w:val="3C9E0FAA"/>
    <w:rsid w:val="3CA30947"/>
    <w:rsid w:val="3CB85542"/>
    <w:rsid w:val="3CC000F8"/>
    <w:rsid w:val="3CCD2C35"/>
    <w:rsid w:val="3D277613"/>
    <w:rsid w:val="3D3C5369"/>
    <w:rsid w:val="3D66205D"/>
    <w:rsid w:val="3D6D5EA9"/>
    <w:rsid w:val="3DA54021"/>
    <w:rsid w:val="3DD171A7"/>
    <w:rsid w:val="3DDA3D62"/>
    <w:rsid w:val="3DDC1724"/>
    <w:rsid w:val="3DEC1B94"/>
    <w:rsid w:val="3DFF41E9"/>
    <w:rsid w:val="3E127B19"/>
    <w:rsid w:val="3E2653DC"/>
    <w:rsid w:val="3E2B50D7"/>
    <w:rsid w:val="3E327F30"/>
    <w:rsid w:val="3E4754A6"/>
    <w:rsid w:val="3E786B14"/>
    <w:rsid w:val="3E860F10"/>
    <w:rsid w:val="3E913ADC"/>
    <w:rsid w:val="3E914243"/>
    <w:rsid w:val="3E922B85"/>
    <w:rsid w:val="3E922D59"/>
    <w:rsid w:val="3EA3700C"/>
    <w:rsid w:val="3EB02205"/>
    <w:rsid w:val="3EB47903"/>
    <w:rsid w:val="3ED7637C"/>
    <w:rsid w:val="3EDD7C11"/>
    <w:rsid w:val="3EDF0CF3"/>
    <w:rsid w:val="3EE8557E"/>
    <w:rsid w:val="3EED54C0"/>
    <w:rsid w:val="3EED740D"/>
    <w:rsid w:val="3F2F6BD0"/>
    <w:rsid w:val="3F3073C0"/>
    <w:rsid w:val="3F3330FC"/>
    <w:rsid w:val="3F397D57"/>
    <w:rsid w:val="3F4E48BC"/>
    <w:rsid w:val="3F4F338A"/>
    <w:rsid w:val="3F4F56AB"/>
    <w:rsid w:val="3F56191C"/>
    <w:rsid w:val="3F5C510C"/>
    <w:rsid w:val="3F652B34"/>
    <w:rsid w:val="3F9529AF"/>
    <w:rsid w:val="3FB1447F"/>
    <w:rsid w:val="3FC35AFC"/>
    <w:rsid w:val="3FD1414D"/>
    <w:rsid w:val="3FD81218"/>
    <w:rsid w:val="3FDB2D1E"/>
    <w:rsid w:val="400479C3"/>
    <w:rsid w:val="40404B79"/>
    <w:rsid w:val="40797278"/>
    <w:rsid w:val="408E3720"/>
    <w:rsid w:val="40912007"/>
    <w:rsid w:val="409B357D"/>
    <w:rsid w:val="40B01C33"/>
    <w:rsid w:val="40BC2DF7"/>
    <w:rsid w:val="40CE14CF"/>
    <w:rsid w:val="40CF6877"/>
    <w:rsid w:val="40E86C9E"/>
    <w:rsid w:val="4109146B"/>
    <w:rsid w:val="411713CA"/>
    <w:rsid w:val="411A6663"/>
    <w:rsid w:val="412D5086"/>
    <w:rsid w:val="4130140E"/>
    <w:rsid w:val="416E59E3"/>
    <w:rsid w:val="417C4EC1"/>
    <w:rsid w:val="41A664B7"/>
    <w:rsid w:val="41CD671B"/>
    <w:rsid w:val="41DF5CBF"/>
    <w:rsid w:val="42226713"/>
    <w:rsid w:val="422B2BA1"/>
    <w:rsid w:val="4231785A"/>
    <w:rsid w:val="42584818"/>
    <w:rsid w:val="427E48C1"/>
    <w:rsid w:val="42926048"/>
    <w:rsid w:val="429B6E22"/>
    <w:rsid w:val="42BB4733"/>
    <w:rsid w:val="42C845D8"/>
    <w:rsid w:val="42FE6A9C"/>
    <w:rsid w:val="43262E27"/>
    <w:rsid w:val="434841F7"/>
    <w:rsid w:val="434D6B99"/>
    <w:rsid w:val="437F792B"/>
    <w:rsid w:val="43BE214E"/>
    <w:rsid w:val="43ED298C"/>
    <w:rsid w:val="43EF2991"/>
    <w:rsid w:val="43F4696E"/>
    <w:rsid w:val="44597BEE"/>
    <w:rsid w:val="447A4753"/>
    <w:rsid w:val="449D023F"/>
    <w:rsid w:val="44A427AA"/>
    <w:rsid w:val="44DD300E"/>
    <w:rsid w:val="44E2656D"/>
    <w:rsid w:val="44EB7B0D"/>
    <w:rsid w:val="44F11452"/>
    <w:rsid w:val="45177BA4"/>
    <w:rsid w:val="451C551F"/>
    <w:rsid w:val="451F3CCA"/>
    <w:rsid w:val="45341196"/>
    <w:rsid w:val="454815E6"/>
    <w:rsid w:val="45493A4F"/>
    <w:rsid w:val="454E4188"/>
    <w:rsid w:val="45727755"/>
    <w:rsid w:val="457917C1"/>
    <w:rsid w:val="45BA5028"/>
    <w:rsid w:val="45CA6C10"/>
    <w:rsid w:val="45D01294"/>
    <w:rsid w:val="45E03532"/>
    <w:rsid w:val="45F36896"/>
    <w:rsid w:val="46133AB8"/>
    <w:rsid w:val="462D5957"/>
    <w:rsid w:val="465346A2"/>
    <w:rsid w:val="46586687"/>
    <w:rsid w:val="466309D9"/>
    <w:rsid w:val="466A2150"/>
    <w:rsid w:val="466D3B0A"/>
    <w:rsid w:val="46844FFB"/>
    <w:rsid w:val="46864313"/>
    <w:rsid w:val="468C15DE"/>
    <w:rsid w:val="468F344C"/>
    <w:rsid w:val="46CE17A4"/>
    <w:rsid w:val="46D81406"/>
    <w:rsid w:val="472D3683"/>
    <w:rsid w:val="473B416A"/>
    <w:rsid w:val="473B7E9E"/>
    <w:rsid w:val="47453C8F"/>
    <w:rsid w:val="475B3378"/>
    <w:rsid w:val="4766347D"/>
    <w:rsid w:val="478D4609"/>
    <w:rsid w:val="478D6A12"/>
    <w:rsid w:val="47A32AF0"/>
    <w:rsid w:val="47AF032C"/>
    <w:rsid w:val="47BA0CEF"/>
    <w:rsid w:val="47EA4D37"/>
    <w:rsid w:val="47EC146A"/>
    <w:rsid w:val="48334280"/>
    <w:rsid w:val="48386782"/>
    <w:rsid w:val="48455013"/>
    <w:rsid w:val="48481DF5"/>
    <w:rsid w:val="484B7369"/>
    <w:rsid w:val="48811612"/>
    <w:rsid w:val="488818E0"/>
    <w:rsid w:val="48CB69F5"/>
    <w:rsid w:val="48E06989"/>
    <w:rsid w:val="48E92C88"/>
    <w:rsid w:val="48EB1D85"/>
    <w:rsid w:val="4912133B"/>
    <w:rsid w:val="494C141C"/>
    <w:rsid w:val="4987544D"/>
    <w:rsid w:val="49AE3D92"/>
    <w:rsid w:val="49C55CAD"/>
    <w:rsid w:val="49CA225D"/>
    <w:rsid w:val="4A1203E3"/>
    <w:rsid w:val="4A17292A"/>
    <w:rsid w:val="4A3C31F7"/>
    <w:rsid w:val="4A775569"/>
    <w:rsid w:val="4A863FBD"/>
    <w:rsid w:val="4AA927DF"/>
    <w:rsid w:val="4ABD2CBE"/>
    <w:rsid w:val="4ACA49FA"/>
    <w:rsid w:val="4AE8469B"/>
    <w:rsid w:val="4AED30D2"/>
    <w:rsid w:val="4AF05435"/>
    <w:rsid w:val="4AFE1C1B"/>
    <w:rsid w:val="4B503DE9"/>
    <w:rsid w:val="4B592E57"/>
    <w:rsid w:val="4B731311"/>
    <w:rsid w:val="4B9A2375"/>
    <w:rsid w:val="4BB73BBE"/>
    <w:rsid w:val="4C1F7A5B"/>
    <w:rsid w:val="4C9A5F96"/>
    <w:rsid w:val="4C9B7DE3"/>
    <w:rsid w:val="4C9C02EA"/>
    <w:rsid w:val="4CA178A3"/>
    <w:rsid w:val="4CB3138C"/>
    <w:rsid w:val="4CBE1543"/>
    <w:rsid w:val="4CBE4760"/>
    <w:rsid w:val="4CCC2062"/>
    <w:rsid w:val="4CF86DA4"/>
    <w:rsid w:val="4D020DA5"/>
    <w:rsid w:val="4D0D52CB"/>
    <w:rsid w:val="4D3D73EA"/>
    <w:rsid w:val="4D566C49"/>
    <w:rsid w:val="4D6037A5"/>
    <w:rsid w:val="4D743AA4"/>
    <w:rsid w:val="4D993267"/>
    <w:rsid w:val="4DA1355F"/>
    <w:rsid w:val="4DA537BB"/>
    <w:rsid w:val="4DF67531"/>
    <w:rsid w:val="4DF9062B"/>
    <w:rsid w:val="4E014EF8"/>
    <w:rsid w:val="4E066E93"/>
    <w:rsid w:val="4E1D7E77"/>
    <w:rsid w:val="4E236A05"/>
    <w:rsid w:val="4E51451A"/>
    <w:rsid w:val="4EF614BA"/>
    <w:rsid w:val="4EF62402"/>
    <w:rsid w:val="4F35630A"/>
    <w:rsid w:val="4F362E18"/>
    <w:rsid w:val="4F540B41"/>
    <w:rsid w:val="4F547EAA"/>
    <w:rsid w:val="4F832885"/>
    <w:rsid w:val="4F9039FE"/>
    <w:rsid w:val="4F906E1C"/>
    <w:rsid w:val="4FC70992"/>
    <w:rsid w:val="4FE24AA2"/>
    <w:rsid w:val="50437224"/>
    <w:rsid w:val="50490678"/>
    <w:rsid w:val="505A512C"/>
    <w:rsid w:val="5098572F"/>
    <w:rsid w:val="50C5574D"/>
    <w:rsid w:val="50F018D3"/>
    <w:rsid w:val="50F47A17"/>
    <w:rsid w:val="513D38A6"/>
    <w:rsid w:val="51456AF4"/>
    <w:rsid w:val="51543430"/>
    <w:rsid w:val="515C1DCC"/>
    <w:rsid w:val="5176068C"/>
    <w:rsid w:val="51790E28"/>
    <w:rsid w:val="519B6609"/>
    <w:rsid w:val="51B858B2"/>
    <w:rsid w:val="51BE6CEC"/>
    <w:rsid w:val="51C26588"/>
    <w:rsid w:val="51DE4114"/>
    <w:rsid w:val="51F45C0D"/>
    <w:rsid w:val="51F45EC8"/>
    <w:rsid w:val="51FE2E2D"/>
    <w:rsid w:val="520F2ED4"/>
    <w:rsid w:val="521402BD"/>
    <w:rsid w:val="522B39FB"/>
    <w:rsid w:val="52414E5C"/>
    <w:rsid w:val="52463FBA"/>
    <w:rsid w:val="524A5D65"/>
    <w:rsid w:val="524C1BBF"/>
    <w:rsid w:val="524F4D3D"/>
    <w:rsid w:val="526702D4"/>
    <w:rsid w:val="529526FC"/>
    <w:rsid w:val="52A17AC6"/>
    <w:rsid w:val="52C04D72"/>
    <w:rsid w:val="52CA35B0"/>
    <w:rsid w:val="52D519EF"/>
    <w:rsid w:val="52DD15C5"/>
    <w:rsid w:val="52F63B4F"/>
    <w:rsid w:val="53082F2C"/>
    <w:rsid w:val="53131C59"/>
    <w:rsid w:val="53135164"/>
    <w:rsid w:val="53345BA9"/>
    <w:rsid w:val="53396085"/>
    <w:rsid w:val="53670639"/>
    <w:rsid w:val="53826F0F"/>
    <w:rsid w:val="53B84C8E"/>
    <w:rsid w:val="53BA78BF"/>
    <w:rsid w:val="53F4238E"/>
    <w:rsid w:val="53F52A77"/>
    <w:rsid w:val="53FD5774"/>
    <w:rsid w:val="5414272D"/>
    <w:rsid w:val="54871B54"/>
    <w:rsid w:val="549F3EDE"/>
    <w:rsid w:val="54AA3CD9"/>
    <w:rsid w:val="54B76615"/>
    <w:rsid w:val="54C4300C"/>
    <w:rsid w:val="54CF4007"/>
    <w:rsid w:val="54EA3219"/>
    <w:rsid w:val="550118A5"/>
    <w:rsid w:val="55703086"/>
    <w:rsid w:val="557A16A0"/>
    <w:rsid w:val="559A22C4"/>
    <w:rsid w:val="559F228F"/>
    <w:rsid w:val="55B54251"/>
    <w:rsid w:val="55E8090D"/>
    <w:rsid w:val="562A1609"/>
    <w:rsid w:val="563F74A4"/>
    <w:rsid w:val="566B53D2"/>
    <w:rsid w:val="567B1141"/>
    <w:rsid w:val="569A3398"/>
    <w:rsid w:val="56AD7471"/>
    <w:rsid w:val="56EB3361"/>
    <w:rsid w:val="56F40954"/>
    <w:rsid w:val="56F72F30"/>
    <w:rsid w:val="570D256E"/>
    <w:rsid w:val="57301450"/>
    <w:rsid w:val="5753468B"/>
    <w:rsid w:val="575B3101"/>
    <w:rsid w:val="5760479D"/>
    <w:rsid w:val="576D43D6"/>
    <w:rsid w:val="5779650A"/>
    <w:rsid w:val="57BA33E6"/>
    <w:rsid w:val="57F25C54"/>
    <w:rsid w:val="58037259"/>
    <w:rsid w:val="580B1E0B"/>
    <w:rsid w:val="58164A86"/>
    <w:rsid w:val="58603614"/>
    <w:rsid w:val="58615E6E"/>
    <w:rsid w:val="58635793"/>
    <w:rsid w:val="58867580"/>
    <w:rsid w:val="588C11D6"/>
    <w:rsid w:val="58EF47AD"/>
    <w:rsid w:val="59033141"/>
    <w:rsid w:val="59477195"/>
    <w:rsid w:val="59491402"/>
    <w:rsid w:val="594F459C"/>
    <w:rsid w:val="595C25C6"/>
    <w:rsid w:val="595F13E9"/>
    <w:rsid w:val="59785D4E"/>
    <w:rsid w:val="597E2527"/>
    <w:rsid w:val="599D32C2"/>
    <w:rsid w:val="59A84CD5"/>
    <w:rsid w:val="59CA0DF6"/>
    <w:rsid w:val="59D05539"/>
    <w:rsid w:val="59E12D2E"/>
    <w:rsid w:val="59E56E97"/>
    <w:rsid w:val="59EE0B0E"/>
    <w:rsid w:val="5A1B27B8"/>
    <w:rsid w:val="5A4070A1"/>
    <w:rsid w:val="5A41505E"/>
    <w:rsid w:val="5A60385B"/>
    <w:rsid w:val="5AC608F3"/>
    <w:rsid w:val="5ACA2411"/>
    <w:rsid w:val="5AE31485"/>
    <w:rsid w:val="5AF626D8"/>
    <w:rsid w:val="5AF62900"/>
    <w:rsid w:val="5AFC40F3"/>
    <w:rsid w:val="5B0D46E9"/>
    <w:rsid w:val="5B22062D"/>
    <w:rsid w:val="5B2B355B"/>
    <w:rsid w:val="5B3E3090"/>
    <w:rsid w:val="5B736DFC"/>
    <w:rsid w:val="5B74248A"/>
    <w:rsid w:val="5B7C3A7D"/>
    <w:rsid w:val="5B8675CA"/>
    <w:rsid w:val="5BA652CD"/>
    <w:rsid w:val="5BDA1A02"/>
    <w:rsid w:val="5BDA3815"/>
    <w:rsid w:val="5C100E26"/>
    <w:rsid w:val="5C4C3CC9"/>
    <w:rsid w:val="5C527319"/>
    <w:rsid w:val="5C5C59BB"/>
    <w:rsid w:val="5C6A1E8C"/>
    <w:rsid w:val="5C6F3AA2"/>
    <w:rsid w:val="5C85298F"/>
    <w:rsid w:val="5CDC5778"/>
    <w:rsid w:val="5CE70DB3"/>
    <w:rsid w:val="5CF20C05"/>
    <w:rsid w:val="5CF617C9"/>
    <w:rsid w:val="5D02785D"/>
    <w:rsid w:val="5D047EE8"/>
    <w:rsid w:val="5D126228"/>
    <w:rsid w:val="5D1949C1"/>
    <w:rsid w:val="5D1F3C0E"/>
    <w:rsid w:val="5D2F30A0"/>
    <w:rsid w:val="5D3A42DC"/>
    <w:rsid w:val="5DA70D78"/>
    <w:rsid w:val="5DCE771F"/>
    <w:rsid w:val="5DD3556C"/>
    <w:rsid w:val="5DE6704B"/>
    <w:rsid w:val="5DEC3B70"/>
    <w:rsid w:val="5DF84369"/>
    <w:rsid w:val="5DF92DCB"/>
    <w:rsid w:val="5E091FB5"/>
    <w:rsid w:val="5E280CB5"/>
    <w:rsid w:val="5E447267"/>
    <w:rsid w:val="5E4A572D"/>
    <w:rsid w:val="5E552F43"/>
    <w:rsid w:val="5E5667A6"/>
    <w:rsid w:val="5E676802"/>
    <w:rsid w:val="5E6C7C78"/>
    <w:rsid w:val="5E72699B"/>
    <w:rsid w:val="5E815CED"/>
    <w:rsid w:val="5E887A26"/>
    <w:rsid w:val="5E9241BA"/>
    <w:rsid w:val="5E9B5339"/>
    <w:rsid w:val="5EC56393"/>
    <w:rsid w:val="5EE84D05"/>
    <w:rsid w:val="5EF078DD"/>
    <w:rsid w:val="5EFE34A1"/>
    <w:rsid w:val="5F173FD8"/>
    <w:rsid w:val="5F6E2815"/>
    <w:rsid w:val="5F78194C"/>
    <w:rsid w:val="5F7C06D8"/>
    <w:rsid w:val="5FC00E55"/>
    <w:rsid w:val="5FD9462B"/>
    <w:rsid w:val="5FFB6305"/>
    <w:rsid w:val="60011320"/>
    <w:rsid w:val="6057025C"/>
    <w:rsid w:val="606F133D"/>
    <w:rsid w:val="60916901"/>
    <w:rsid w:val="60993336"/>
    <w:rsid w:val="60A27DAC"/>
    <w:rsid w:val="60B91733"/>
    <w:rsid w:val="610B115D"/>
    <w:rsid w:val="612650A2"/>
    <w:rsid w:val="61275225"/>
    <w:rsid w:val="614041D7"/>
    <w:rsid w:val="615218CE"/>
    <w:rsid w:val="616C655B"/>
    <w:rsid w:val="616E381D"/>
    <w:rsid w:val="61A21ED5"/>
    <w:rsid w:val="61BA5EFD"/>
    <w:rsid w:val="61C7660C"/>
    <w:rsid w:val="61D81BE2"/>
    <w:rsid w:val="61E93AD6"/>
    <w:rsid w:val="61F21311"/>
    <w:rsid w:val="620100B1"/>
    <w:rsid w:val="62190F45"/>
    <w:rsid w:val="62193B80"/>
    <w:rsid w:val="621B4181"/>
    <w:rsid w:val="62353B47"/>
    <w:rsid w:val="624076D6"/>
    <w:rsid w:val="628C53F9"/>
    <w:rsid w:val="62A20B07"/>
    <w:rsid w:val="62A414E0"/>
    <w:rsid w:val="62CC77CB"/>
    <w:rsid w:val="62D84910"/>
    <w:rsid w:val="62F3784F"/>
    <w:rsid w:val="62FF3FB5"/>
    <w:rsid w:val="63021DE2"/>
    <w:rsid w:val="63112339"/>
    <w:rsid w:val="632C2662"/>
    <w:rsid w:val="63AA5332"/>
    <w:rsid w:val="63C61233"/>
    <w:rsid w:val="63FF6AFB"/>
    <w:rsid w:val="642A2A58"/>
    <w:rsid w:val="64391A57"/>
    <w:rsid w:val="64585109"/>
    <w:rsid w:val="645F7031"/>
    <w:rsid w:val="64881679"/>
    <w:rsid w:val="649F7EFD"/>
    <w:rsid w:val="64B55A95"/>
    <w:rsid w:val="64B64B66"/>
    <w:rsid w:val="64B86E2A"/>
    <w:rsid w:val="64C12A40"/>
    <w:rsid w:val="64C15487"/>
    <w:rsid w:val="64C51685"/>
    <w:rsid w:val="65137300"/>
    <w:rsid w:val="6526740F"/>
    <w:rsid w:val="6556674F"/>
    <w:rsid w:val="655F2B6C"/>
    <w:rsid w:val="65862CD9"/>
    <w:rsid w:val="6588686F"/>
    <w:rsid w:val="659E46D8"/>
    <w:rsid w:val="65A57048"/>
    <w:rsid w:val="65B50E5A"/>
    <w:rsid w:val="65D54781"/>
    <w:rsid w:val="65E9455D"/>
    <w:rsid w:val="660867AF"/>
    <w:rsid w:val="662D27C6"/>
    <w:rsid w:val="66452FE9"/>
    <w:rsid w:val="668D7DF1"/>
    <w:rsid w:val="66D60DB1"/>
    <w:rsid w:val="66E561D8"/>
    <w:rsid w:val="66F00AF0"/>
    <w:rsid w:val="6700750E"/>
    <w:rsid w:val="672D6458"/>
    <w:rsid w:val="67302DC7"/>
    <w:rsid w:val="67580868"/>
    <w:rsid w:val="67610EFA"/>
    <w:rsid w:val="678D4AE5"/>
    <w:rsid w:val="678D5B85"/>
    <w:rsid w:val="67995A29"/>
    <w:rsid w:val="67DC482A"/>
    <w:rsid w:val="67E55620"/>
    <w:rsid w:val="67EA5494"/>
    <w:rsid w:val="67ED1ADF"/>
    <w:rsid w:val="68091997"/>
    <w:rsid w:val="6815717B"/>
    <w:rsid w:val="681B7F08"/>
    <w:rsid w:val="682E0999"/>
    <w:rsid w:val="68347A35"/>
    <w:rsid w:val="684D6D87"/>
    <w:rsid w:val="68525B9B"/>
    <w:rsid w:val="688432AD"/>
    <w:rsid w:val="6886482A"/>
    <w:rsid w:val="688E57BC"/>
    <w:rsid w:val="68904BFB"/>
    <w:rsid w:val="68A0499E"/>
    <w:rsid w:val="68AE3670"/>
    <w:rsid w:val="68C332BA"/>
    <w:rsid w:val="68C708F2"/>
    <w:rsid w:val="68D56251"/>
    <w:rsid w:val="68EF5946"/>
    <w:rsid w:val="68FF6567"/>
    <w:rsid w:val="69240115"/>
    <w:rsid w:val="693118AD"/>
    <w:rsid w:val="69603C4B"/>
    <w:rsid w:val="69614422"/>
    <w:rsid w:val="69683F1C"/>
    <w:rsid w:val="69930E11"/>
    <w:rsid w:val="699C0EF8"/>
    <w:rsid w:val="69AB5DBB"/>
    <w:rsid w:val="69B840F1"/>
    <w:rsid w:val="69C70A94"/>
    <w:rsid w:val="69C91948"/>
    <w:rsid w:val="69FA7461"/>
    <w:rsid w:val="6A144F48"/>
    <w:rsid w:val="6A2826A1"/>
    <w:rsid w:val="6A4F016E"/>
    <w:rsid w:val="6A551347"/>
    <w:rsid w:val="6A5660EE"/>
    <w:rsid w:val="6A5D1911"/>
    <w:rsid w:val="6A76653B"/>
    <w:rsid w:val="6A9F3407"/>
    <w:rsid w:val="6AA45AEE"/>
    <w:rsid w:val="6AAA05A9"/>
    <w:rsid w:val="6AE60B4C"/>
    <w:rsid w:val="6B007B1A"/>
    <w:rsid w:val="6B3529D0"/>
    <w:rsid w:val="6B3C6A10"/>
    <w:rsid w:val="6B5B3158"/>
    <w:rsid w:val="6B726A7C"/>
    <w:rsid w:val="6B8902B7"/>
    <w:rsid w:val="6BB031F3"/>
    <w:rsid w:val="6BBA5C26"/>
    <w:rsid w:val="6BC644EC"/>
    <w:rsid w:val="6BE963BE"/>
    <w:rsid w:val="6C064B82"/>
    <w:rsid w:val="6C0F365E"/>
    <w:rsid w:val="6C2E2CA9"/>
    <w:rsid w:val="6C3E3641"/>
    <w:rsid w:val="6C740601"/>
    <w:rsid w:val="6C98364A"/>
    <w:rsid w:val="6CD31D46"/>
    <w:rsid w:val="6CD85C69"/>
    <w:rsid w:val="6D464DCC"/>
    <w:rsid w:val="6D616216"/>
    <w:rsid w:val="6D6D1CA4"/>
    <w:rsid w:val="6D86222D"/>
    <w:rsid w:val="6D932C97"/>
    <w:rsid w:val="6DA225C5"/>
    <w:rsid w:val="6DB630F7"/>
    <w:rsid w:val="6DE6151B"/>
    <w:rsid w:val="6E04099A"/>
    <w:rsid w:val="6E073AA1"/>
    <w:rsid w:val="6E0E61FC"/>
    <w:rsid w:val="6E3101C1"/>
    <w:rsid w:val="6E451A64"/>
    <w:rsid w:val="6E67698D"/>
    <w:rsid w:val="6E6839F7"/>
    <w:rsid w:val="6E733F82"/>
    <w:rsid w:val="6E874489"/>
    <w:rsid w:val="6EA0744D"/>
    <w:rsid w:val="6EA3291D"/>
    <w:rsid w:val="6EA67504"/>
    <w:rsid w:val="6ED35563"/>
    <w:rsid w:val="6EDD75A0"/>
    <w:rsid w:val="6F0D2298"/>
    <w:rsid w:val="6F37324B"/>
    <w:rsid w:val="6F4B77AB"/>
    <w:rsid w:val="6F5A407F"/>
    <w:rsid w:val="6F9045BD"/>
    <w:rsid w:val="6F991282"/>
    <w:rsid w:val="6FAD4095"/>
    <w:rsid w:val="6FD071A2"/>
    <w:rsid w:val="6FD57D31"/>
    <w:rsid w:val="6FD969D9"/>
    <w:rsid w:val="6FDF42CC"/>
    <w:rsid w:val="700A32D4"/>
    <w:rsid w:val="70512274"/>
    <w:rsid w:val="7071512F"/>
    <w:rsid w:val="70836044"/>
    <w:rsid w:val="70963635"/>
    <w:rsid w:val="709E757C"/>
    <w:rsid w:val="70AB6982"/>
    <w:rsid w:val="70B960E4"/>
    <w:rsid w:val="70CE2945"/>
    <w:rsid w:val="710003A8"/>
    <w:rsid w:val="710F0BB8"/>
    <w:rsid w:val="71194261"/>
    <w:rsid w:val="711C5BB5"/>
    <w:rsid w:val="713F6DE5"/>
    <w:rsid w:val="7144689C"/>
    <w:rsid w:val="715C773D"/>
    <w:rsid w:val="717E5F2F"/>
    <w:rsid w:val="71885178"/>
    <w:rsid w:val="718B15C7"/>
    <w:rsid w:val="71B2274D"/>
    <w:rsid w:val="71BF4E45"/>
    <w:rsid w:val="71C20258"/>
    <w:rsid w:val="71CC6C4D"/>
    <w:rsid w:val="71CC7EBE"/>
    <w:rsid w:val="71D20555"/>
    <w:rsid w:val="71DA77B8"/>
    <w:rsid w:val="71F65975"/>
    <w:rsid w:val="72355C90"/>
    <w:rsid w:val="72370EF3"/>
    <w:rsid w:val="723E1C2C"/>
    <w:rsid w:val="724A0B59"/>
    <w:rsid w:val="724B3C7A"/>
    <w:rsid w:val="72520EDB"/>
    <w:rsid w:val="72522107"/>
    <w:rsid w:val="7258227F"/>
    <w:rsid w:val="72713F85"/>
    <w:rsid w:val="72725AF0"/>
    <w:rsid w:val="727E25B6"/>
    <w:rsid w:val="72A264DB"/>
    <w:rsid w:val="72BD48D1"/>
    <w:rsid w:val="72C65D78"/>
    <w:rsid w:val="72D7336E"/>
    <w:rsid w:val="72FD0906"/>
    <w:rsid w:val="730D5259"/>
    <w:rsid w:val="73795D74"/>
    <w:rsid w:val="739509FA"/>
    <w:rsid w:val="73A80755"/>
    <w:rsid w:val="73C4164C"/>
    <w:rsid w:val="73CC653A"/>
    <w:rsid w:val="73D159A1"/>
    <w:rsid w:val="73F35C20"/>
    <w:rsid w:val="73F8462A"/>
    <w:rsid w:val="741D2D43"/>
    <w:rsid w:val="7420022B"/>
    <w:rsid w:val="745F4062"/>
    <w:rsid w:val="74963A01"/>
    <w:rsid w:val="74DF558B"/>
    <w:rsid w:val="74EE1D1B"/>
    <w:rsid w:val="74F826B3"/>
    <w:rsid w:val="74F9578E"/>
    <w:rsid w:val="75067D82"/>
    <w:rsid w:val="75152359"/>
    <w:rsid w:val="7523445E"/>
    <w:rsid w:val="752955C7"/>
    <w:rsid w:val="75473AB6"/>
    <w:rsid w:val="75583501"/>
    <w:rsid w:val="755A639D"/>
    <w:rsid w:val="75612341"/>
    <w:rsid w:val="75723811"/>
    <w:rsid w:val="75882465"/>
    <w:rsid w:val="75984531"/>
    <w:rsid w:val="75C43880"/>
    <w:rsid w:val="75CA48E7"/>
    <w:rsid w:val="75E027FD"/>
    <w:rsid w:val="765629A7"/>
    <w:rsid w:val="76752691"/>
    <w:rsid w:val="76830E89"/>
    <w:rsid w:val="76924971"/>
    <w:rsid w:val="76933E2E"/>
    <w:rsid w:val="76A27B4C"/>
    <w:rsid w:val="76B918A6"/>
    <w:rsid w:val="76BC587C"/>
    <w:rsid w:val="76BF7808"/>
    <w:rsid w:val="76C00AFC"/>
    <w:rsid w:val="76E46C5B"/>
    <w:rsid w:val="76ED1347"/>
    <w:rsid w:val="76F433E8"/>
    <w:rsid w:val="771946D8"/>
    <w:rsid w:val="772268FD"/>
    <w:rsid w:val="77474684"/>
    <w:rsid w:val="775666E2"/>
    <w:rsid w:val="77A82770"/>
    <w:rsid w:val="77BD7E72"/>
    <w:rsid w:val="77ED0386"/>
    <w:rsid w:val="77F72469"/>
    <w:rsid w:val="78366B8C"/>
    <w:rsid w:val="783B287A"/>
    <w:rsid w:val="78482C69"/>
    <w:rsid w:val="786F4C48"/>
    <w:rsid w:val="78727815"/>
    <w:rsid w:val="78B43B82"/>
    <w:rsid w:val="78BB76EA"/>
    <w:rsid w:val="78F65C61"/>
    <w:rsid w:val="78FB1BD1"/>
    <w:rsid w:val="790E0880"/>
    <w:rsid w:val="791F30EE"/>
    <w:rsid w:val="79213328"/>
    <w:rsid w:val="7964511F"/>
    <w:rsid w:val="799E7491"/>
    <w:rsid w:val="799F3F47"/>
    <w:rsid w:val="79A72484"/>
    <w:rsid w:val="79BA471D"/>
    <w:rsid w:val="79DF005F"/>
    <w:rsid w:val="79E028EC"/>
    <w:rsid w:val="7A114E8A"/>
    <w:rsid w:val="7A1C5B1C"/>
    <w:rsid w:val="7A2C78B9"/>
    <w:rsid w:val="7A4653BA"/>
    <w:rsid w:val="7A4C589B"/>
    <w:rsid w:val="7A765EEC"/>
    <w:rsid w:val="7A790CA9"/>
    <w:rsid w:val="7AB83F1D"/>
    <w:rsid w:val="7AD234FC"/>
    <w:rsid w:val="7AE2061C"/>
    <w:rsid w:val="7B002131"/>
    <w:rsid w:val="7B0864F6"/>
    <w:rsid w:val="7B0C281C"/>
    <w:rsid w:val="7B1B16D3"/>
    <w:rsid w:val="7B2E6780"/>
    <w:rsid w:val="7B5D217A"/>
    <w:rsid w:val="7B614801"/>
    <w:rsid w:val="7B684A54"/>
    <w:rsid w:val="7B913B86"/>
    <w:rsid w:val="7B97422A"/>
    <w:rsid w:val="7BA969F0"/>
    <w:rsid w:val="7BB31B68"/>
    <w:rsid w:val="7C014819"/>
    <w:rsid w:val="7C071C5F"/>
    <w:rsid w:val="7C194469"/>
    <w:rsid w:val="7C1A6CD5"/>
    <w:rsid w:val="7C2630F4"/>
    <w:rsid w:val="7C45471C"/>
    <w:rsid w:val="7C7E27D3"/>
    <w:rsid w:val="7C7F3629"/>
    <w:rsid w:val="7C8B7A6D"/>
    <w:rsid w:val="7C90110D"/>
    <w:rsid w:val="7C9B6AF6"/>
    <w:rsid w:val="7CA34622"/>
    <w:rsid w:val="7CE51FD2"/>
    <w:rsid w:val="7D0C237E"/>
    <w:rsid w:val="7D1D5A8F"/>
    <w:rsid w:val="7D2F6FF7"/>
    <w:rsid w:val="7D303FCF"/>
    <w:rsid w:val="7D332F6D"/>
    <w:rsid w:val="7D3D587B"/>
    <w:rsid w:val="7D3D5AB8"/>
    <w:rsid w:val="7D4435DF"/>
    <w:rsid w:val="7D694213"/>
    <w:rsid w:val="7D6E6D2F"/>
    <w:rsid w:val="7DB838C8"/>
    <w:rsid w:val="7DC23C3E"/>
    <w:rsid w:val="7DCA5633"/>
    <w:rsid w:val="7DF46E1B"/>
    <w:rsid w:val="7E0464CE"/>
    <w:rsid w:val="7E202324"/>
    <w:rsid w:val="7E2C2660"/>
    <w:rsid w:val="7E476D34"/>
    <w:rsid w:val="7E6D6DAE"/>
    <w:rsid w:val="7E9B11AA"/>
    <w:rsid w:val="7EA32AD0"/>
    <w:rsid w:val="7ED953E3"/>
    <w:rsid w:val="7EF765D0"/>
    <w:rsid w:val="7EF87C96"/>
    <w:rsid w:val="7F0E3023"/>
    <w:rsid w:val="7F1905F5"/>
    <w:rsid w:val="7F301B1E"/>
    <w:rsid w:val="7F375D0A"/>
    <w:rsid w:val="7F500CBA"/>
    <w:rsid w:val="7F587DE1"/>
    <w:rsid w:val="7F820D78"/>
    <w:rsid w:val="7F935AA2"/>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 w:semiHidden="0" w:name="heading 3"/>
    <w:lsdException w:qFormat="1" w:unhideWhenUsed="0" w:uiPriority="9" w:semiHidden="0" w:name="heading 4"/>
    <w:lsdException w:qFormat="1" w:unhideWhenUsed="0" w:uiPriority="9"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qFormat="1" w:unhideWhenUsed="0" w:uiPriority="0" w:name="footnote text"/>
    <w:lsdException w:qFormat="1" w:uiPriority="0" w:semiHidden="0" w:name="annotation text"/>
    <w:lsdException w:qFormat="1" w:unhideWhenUsed="0" w:uiPriority="0" w:semiHidden="0" w:name="header"/>
    <w:lsdException w:qFormat="1" w:unhideWhenUsed="0" w:uiPriority="0"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qFormat="1" w:unhideWhenUsed="0" w:uiPriority="0" w:name="footnote reference"/>
    <w:lsdException w:qFormat="1" w:uiPriority="0"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semiHidden="0" w:name="FollowedHyperlink"/>
    <w:lsdException w:qFormat="1" w:unhideWhenUsed="0" w:uiPriority="22"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qFormat="1" w:unhideWhenUsed="0" w:uiPriority="34"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imes New Roman" w:hAnsi="Times New Roman" w:eastAsia="宋体" w:cs="Times New Roman"/>
      <w:sz w:val="22"/>
      <w:szCs w:val="22"/>
      <w:lang w:val="en-US" w:eastAsia="zh-CN" w:bidi="ar-SA"/>
    </w:rPr>
  </w:style>
  <w:style w:type="paragraph" w:styleId="2">
    <w:name w:val="heading 1"/>
    <w:basedOn w:val="1"/>
    <w:next w:val="1"/>
    <w:link w:val="59"/>
    <w:qFormat/>
    <w:uiPriority w:val="99"/>
    <w:pPr>
      <w:widowControl w:val="0"/>
      <w:numPr>
        <w:ilvl w:val="0"/>
        <w:numId w:val="1"/>
      </w:numPr>
      <w:tabs>
        <w:tab w:val="left" w:pos="432"/>
      </w:tabs>
      <w:autoSpaceDE w:val="0"/>
      <w:autoSpaceDN w:val="0"/>
      <w:adjustRightInd w:val="0"/>
      <w:spacing w:after="0" w:line="240" w:lineRule="auto"/>
      <w:outlineLvl w:val="0"/>
    </w:pPr>
    <w:rPr>
      <w:rFonts w:ascii="Arial" w:hAnsi="Arial" w:eastAsia="黑体"/>
      <w:b/>
      <w:bCs/>
      <w:sz w:val="30"/>
      <w:szCs w:val="30"/>
      <w:lang w:val="zh-CN"/>
    </w:rPr>
  </w:style>
  <w:style w:type="paragraph" w:styleId="3">
    <w:name w:val="heading 2"/>
    <w:basedOn w:val="1"/>
    <w:next w:val="1"/>
    <w:qFormat/>
    <w:uiPriority w:val="0"/>
    <w:pPr>
      <w:keepNext/>
      <w:keepLines/>
      <w:numPr>
        <w:ilvl w:val="1"/>
        <w:numId w:val="1"/>
      </w:numPr>
      <w:spacing w:before="260" w:after="260" w:line="413" w:lineRule="auto"/>
      <w:outlineLvl w:val="1"/>
    </w:pPr>
    <w:rPr>
      <w:rFonts w:ascii="Arial" w:hAnsi="Arial" w:eastAsia="黑体"/>
      <w:b/>
      <w:sz w:val="32"/>
    </w:rPr>
  </w:style>
  <w:style w:type="paragraph" w:styleId="4">
    <w:name w:val="heading 3"/>
    <w:basedOn w:val="1"/>
    <w:next w:val="1"/>
    <w:link w:val="58"/>
    <w:qFormat/>
    <w:uiPriority w:val="9"/>
    <w:pPr>
      <w:keepNext/>
      <w:keepLines/>
      <w:numPr>
        <w:ilvl w:val="2"/>
        <w:numId w:val="1"/>
      </w:numPr>
      <w:tabs>
        <w:tab w:val="left" w:pos="720"/>
      </w:tabs>
      <w:spacing w:before="260" w:after="260" w:line="416" w:lineRule="auto"/>
      <w:outlineLvl w:val="2"/>
    </w:pPr>
    <w:rPr>
      <w:b/>
      <w:bCs/>
      <w:sz w:val="32"/>
      <w:szCs w:val="32"/>
    </w:rPr>
  </w:style>
  <w:style w:type="paragraph" w:styleId="5">
    <w:name w:val="heading 4"/>
    <w:basedOn w:val="4"/>
    <w:next w:val="1"/>
    <w:qFormat/>
    <w:uiPriority w:val="9"/>
    <w:pPr>
      <w:numPr>
        <w:ilvl w:val="3"/>
      </w:numPr>
      <w:outlineLvl w:val="3"/>
    </w:pPr>
    <w:rPr>
      <w:sz w:val="24"/>
    </w:rPr>
  </w:style>
  <w:style w:type="paragraph" w:styleId="6">
    <w:name w:val="heading 5"/>
    <w:basedOn w:val="1"/>
    <w:next w:val="1"/>
    <w:qFormat/>
    <w:uiPriority w:val="9"/>
    <w:pPr>
      <w:numPr>
        <w:ilvl w:val="4"/>
        <w:numId w:val="1"/>
      </w:numPr>
      <w:spacing w:after="0"/>
      <w:outlineLvl w:val="4"/>
    </w:pPr>
    <w:rPr>
      <w:rFonts w:hint="eastAsia" w:ascii="宋体" w:hAnsi="宋体"/>
      <w:b/>
      <w:color w:val="666666"/>
      <w:sz w:val="20"/>
      <w:szCs w:val="20"/>
    </w:rPr>
  </w:style>
  <w:style w:type="paragraph" w:styleId="7">
    <w:name w:val="heading 6"/>
    <w:basedOn w:val="1"/>
    <w:next w:val="1"/>
    <w:semiHidden/>
    <w:unhideWhenUsed/>
    <w:qFormat/>
    <w:uiPriority w:val="9"/>
    <w:pPr>
      <w:keepNext/>
      <w:keepLines/>
      <w:numPr>
        <w:ilvl w:val="5"/>
        <w:numId w:val="1"/>
      </w:numPr>
      <w:spacing w:before="240" w:after="64" w:line="317" w:lineRule="auto"/>
      <w:outlineLvl w:val="5"/>
    </w:pPr>
    <w:rPr>
      <w:rFonts w:ascii="Arial" w:hAnsi="Arial" w:eastAsia="黑体"/>
      <w:b/>
      <w:sz w:val="24"/>
    </w:rPr>
  </w:style>
  <w:style w:type="paragraph" w:styleId="8">
    <w:name w:val="heading 7"/>
    <w:basedOn w:val="1"/>
    <w:next w:val="1"/>
    <w:semiHidden/>
    <w:unhideWhenUsed/>
    <w:qFormat/>
    <w:uiPriority w:val="9"/>
    <w:pPr>
      <w:keepNext/>
      <w:keepLines/>
      <w:numPr>
        <w:ilvl w:val="6"/>
        <w:numId w:val="1"/>
      </w:numPr>
      <w:spacing w:before="240" w:after="64" w:line="317" w:lineRule="auto"/>
      <w:outlineLvl w:val="6"/>
    </w:pPr>
    <w:rPr>
      <w:b/>
      <w:sz w:val="24"/>
    </w:rPr>
  </w:style>
  <w:style w:type="paragraph" w:styleId="9">
    <w:name w:val="heading 8"/>
    <w:basedOn w:val="1"/>
    <w:next w:val="1"/>
    <w:semiHidden/>
    <w:unhideWhenUsed/>
    <w:qFormat/>
    <w:uiPriority w:val="9"/>
    <w:pPr>
      <w:keepNext/>
      <w:keepLines/>
      <w:numPr>
        <w:ilvl w:val="7"/>
        <w:numId w:val="1"/>
      </w:numPr>
      <w:spacing w:before="240" w:after="64" w:line="317" w:lineRule="auto"/>
      <w:outlineLvl w:val="7"/>
    </w:pPr>
    <w:rPr>
      <w:rFonts w:ascii="Arial" w:hAnsi="Arial" w:eastAsia="黑体"/>
      <w:sz w:val="24"/>
    </w:rPr>
  </w:style>
  <w:style w:type="paragraph" w:styleId="10">
    <w:name w:val="heading 9"/>
    <w:basedOn w:val="1"/>
    <w:next w:val="1"/>
    <w:semiHidden/>
    <w:unhideWhenUsed/>
    <w:qFormat/>
    <w:uiPriority w:val="9"/>
    <w:pPr>
      <w:keepNext/>
      <w:keepLines/>
      <w:numPr>
        <w:ilvl w:val="8"/>
        <w:numId w:val="1"/>
      </w:numPr>
      <w:spacing w:before="240" w:after="64" w:line="317" w:lineRule="auto"/>
      <w:outlineLvl w:val="8"/>
    </w:pPr>
    <w:rPr>
      <w:rFonts w:ascii="Arial" w:hAnsi="Arial" w:eastAsia="黑体"/>
      <w:sz w:val="21"/>
    </w:rPr>
  </w:style>
  <w:style w:type="character" w:default="1" w:styleId="26">
    <w:name w:val="Default Paragraph Font"/>
    <w:semiHidden/>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styleId="11">
    <w:name w:val="Normal Indent"/>
    <w:basedOn w:val="1"/>
    <w:qFormat/>
    <w:uiPriority w:val="0"/>
    <w:pPr>
      <w:widowControl w:val="0"/>
      <w:spacing w:after="0" w:line="240" w:lineRule="auto"/>
      <w:ind w:firstLine="420"/>
      <w:jc w:val="both"/>
    </w:pPr>
    <w:rPr>
      <w:kern w:val="2"/>
      <w:sz w:val="21"/>
      <w:szCs w:val="20"/>
    </w:rPr>
  </w:style>
  <w:style w:type="paragraph" w:styleId="12">
    <w:name w:val="caption"/>
    <w:basedOn w:val="1"/>
    <w:next w:val="1"/>
    <w:link w:val="44"/>
    <w:qFormat/>
    <w:uiPriority w:val="0"/>
    <w:pPr>
      <w:tabs>
        <w:tab w:val="left" w:pos="1418"/>
      </w:tabs>
      <w:spacing w:before="120" w:after="120" w:line="240" w:lineRule="auto"/>
    </w:pPr>
    <w:rPr>
      <w:b/>
      <w:bCs/>
      <w:sz w:val="20"/>
      <w:szCs w:val="20"/>
      <w:lang w:val="en-GB" w:eastAsia="sv-SE"/>
    </w:rPr>
  </w:style>
  <w:style w:type="paragraph" w:styleId="13">
    <w:name w:val="Document Map"/>
    <w:basedOn w:val="1"/>
    <w:link w:val="56"/>
    <w:unhideWhenUsed/>
    <w:qFormat/>
    <w:uiPriority w:val="99"/>
    <w:rPr>
      <w:rFonts w:ascii="宋体"/>
      <w:sz w:val="18"/>
      <w:szCs w:val="18"/>
    </w:rPr>
  </w:style>
  <w:style w:type="paragraph" w:styleId="14">
    <w:name w:val="annotation text"/>
    <w:basedOn w:val="1"/>
    <w:link w:val="49"/>
    <w:unhideWhenUsed/>
    <w:qFormat/>
    <w:uiPriority w:val="0"/>
    <w:rPr>
      <w:sz w:val="20"/>
      <w:szCs w:val="20"/>
    </w:rPr>
  </w:style>
  <w:style w:type="paragraph" w:styleId="15">
    <w:name w:val="Body Text"/>
    <w:basedOn w:val="1"/>
    <w:link w:val="50"/>
    <w:qFormat/>
    <w:uiPriority w:val="0"/>
    <w:pPr>
      <w:widowControl w:val="0"/>
      <w:spacing w:after="0" w:line="240" w:lineRule="auto"/>
      <w:jc w:val="both"/>
    </w:pPr>
    <w:rPr>
      <w:color w:val="0000FF"/>
      <w:kern w:val="2"/>
      <w:sz w:val="21"/>
      <w:szCs w:val="20"/>
    </w:rPr>
  </w:style>
  <w:style w:type="paragraph" w:styleId="16">
    <w:name w:val="Balloon Text"/>
    <w:basedOn w:val="1"/>
    <w:link w:val="34"/>
    <w:unhideWhenUsed/>
    <w:qFormat/>
    <w:uiPriority w:val="99"/>
    <w:pPr>
      <w:spacing w:after="0" w:line="240" w:lineRule="auto"/>
    </w:pPr>
    <w:rPr>
      <w:rFonts w:ascii="Tahoma" w:hAnsi="Tahoma"/>
      <w:sz w:val="16"/>
      <w:szCs w:val="16"/>
    </w:rPr>
  </w:style>
  <w:style w:type="paragraph" w:styleId="17">
    <w:name w:val="footer"/>
    <w:basedOn w:val="1"/>
    <w:qFormat/>
    <w:uiPriority w:val="0"/>
    <w:pPr>
      <w:tabs>
        <w:tab w:val="center" w:pos="4153"/>
        <w:tab w:val="right" w:pos="8306"/>
      </w:tabs>
      <w:snapToGrid w:val="0"/>
      <w:spacing w:line="240" w:lineRule="auto"/>
    </w:pPr>
    <w:rPr>
      <w:sz w:val="18"/>
      <w:szCs w:val="18"/>
    </w:rPr>
  </w:style>
  <w:style w:type="paragraph" w:styleId="18">
    <w:name w:val="header"/>
    <w:basedOn w:val="1"/>
    <w:link w:val="35"/>
    <w:qFormat/>
    <w:uiPriority w:val="0"/>
    <w:pPr>
      <w:tabs>
        <w:tab w:val="center" w:pos="4536"/>
        <w:tab w:val="right" w:pos="9072"/>
      </w:tabs>
      <w:spacing w:after="0" w:line="240" w:lineRule="auto"/>
    </w:pPr>
    <w:rPr>
      <w:rFonts w:ascii="Arial" w:hAnsi="Arial" w:eastAsia="MS Mincho"/>
      <w:b/>
      <w:sz w:val="20"/>
      <w:szCs w:val="24"/>
      <w:lang w:eastAsia="en-US"/>
    </w:rPr>
  </w:style>
  <w:style w:type="paragraph" w:styleId="19">
    <w:name w:val="List"/>
    <w:basedOn w:val="1"/>
    <w:unhideWhenUsed/>
    <w:qFormat/>
    <w:uiPriority w:val="99"/>
    <w:pPr>
      <w:ind w:left="200" w:hanging="200" w:hangingChars="200"/>
      <w:contextualSpacing/>
    </w:pPr>
  </w:style>
  <w:style w:type="paragraph" w:styleId="20">
    <w:name w:val="footnote text"/>
    <w:basedOn w:val="1"/>
    <w:link w:val="37"/>
    <w:semiHidden/>
    <w:qFormat/>
    <w:uiPriority w:val="0"/>
    <w:pPr>
      <w:spacing w:after="0" w:line="240" w:lineRule="auto"/>
      <w:jc w:val="both"/>
    </w:pPr>
    <w:rPr>
      <w:rFonts w:ascii="Times" w:hAnsi="Times" w:eastAsia="Batang"/>
      <w:sz w:val="20"/>
      <w:szCs w:val="20"/>
      <w:lang w:eastAsia="en-US"/>
    </w:rPr>
  </w:style>
  <w:style w:type="paragraph" w:styleId="21">
    <w:name w:val="Normal (Web)"/>
    <w:basedOn w:val="1"/>
    <w:unhideWhenUsed/>
    <w:qFormat/>
    <w:uiPriority w:val="99"/>
    <w:pPr>
      <w:spacing w:before="100" w:beforeAutospacing="1" w:after="100" w:afterAutospacing="1" w:line="240" w:lineRule="auto"/>
    </w:pPr>
    <w:rPr>
      <w:rFonts w:ascii="宋体" w:hAnsi="宋体" w:cs="宋体"/>
      <w:sz w:val="24"/>
      <w:szCs w:val="24"/>
    </w:rPr>
  </w:style>
  <w:style w:type="paragraph" w:styleId="22">
    <w:name w:val="annotation subject"/>
    <w:basedOn w:val="14"/>
    <w:next w:val="14"/>
    <w:link w:val="36"/>
    <w:unhideWhenUsed/>
    <w:qFormat/>
    <w:uiPriority w:val="99"/>
    <w:rPr>
      <w:b/>
      <w:bCs/>
    </w:rPr>
  </w:style>
  <w:style w:type="table" w:styleId="24">
    <w:name w:val="Table Grid"/>
    <w:basedOn w:val="23"/>
    <w:qFormat/>
    <w:uiPriority w:val="3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styleId="25">
    <w:name w:val="Medium Grid 1 Accent 2"/>
    <w:basedOn w:val="23"/>
    <w:qFormat/>
    <w:uiPriority w:val="34"/>
    <w:rPr>
      <w:kern w:val="2"/>
      <w:sz w:val="21"/>
      <w:szCs w:val="24"/>
    </w:rPr>
    <w:tblPr>
      <w:tblBorders>
        <w:top w:val="single" w:color="CF7B79" w:sz="8" w:space="0"/>
        <w:left w:val="single" w:color="CF7B79" w:sz="8" w:space="0"/>
        <w:bottom w:val="single" w:color="CF7B79" w:sz="8" w:space="0"/>
        <w:right w:val="single" w:color="CF7B79" w:sz="8" w:space="0"/>
        <w:insideH w:val="single" w:color="CF7B79" w:sz="8" w:space="0"/>
        <w:insideV w:val="single" w:color="CF7B79" w:sz="8" w:space="0"/>
      </w:tblBorders>
      <w:tblCellMar>
        <w:top w:w="0" w:type="dxa"/>
        <w:left w:w="108" w:type="dxa"/>
        <w:bottom w:w="0" w:type="dxa"/>
        <w:right w:w="108" w:type="dxa"/>
      </w:tblCellMar>
    </w:tblPr>
    <w:tcPr>
      <w:shd w:val="clear" w:color="auto" w:fill="EFD3D2"/>
    </w:tcPr>
    <w:tblStylePr w:type="firstRow">
      <w:rPr>
        <w:b/>
        <w:bCs/>
      </w:rPr>
    </w:tblStylePr>
    <w:tblStylePr w:type="lastRow">
      <w:rPr>
        <w:b/>
        <w:bCs/>
      </w:rPr>
      <w:tblPr/>
      <w:tcPr>
        <w:tcBorders>
          <w:top w:val="single" w:color="CF7B79" w:sz="18" w:space="0"/>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styleId="27">
    <w:name w:val="Strong"/>
    <w:qFormat/>
    <w:uiPriority w:val="22"/>
    <w:rPr>
      <w:b/>
    </w:rPr>
  </w:style>
  <w:style w:type="character" w:styleId="28">
    <w:name w:val="page number"/>
    <w:basedOn w:val="26"/>
    <w:semiHidden/>
    <w:qFormat/>
    <w:uiPriority w:val="0"/>
  </w:style>
  <w:style w:type="character" w:styleId="29">
    <w:name w:val="FollowedHyperlink"/>
    <w:unhideWhenUsed/>
    <w:qFormat/>
    <w:uiPriority w:val="99"/>
    <w:rPr>
      <w:color w:val="2779B6"/>
      <w:u w:val="single"/>
    </w:rPr>
  </w:style>
  <w:style w:type="character" w:styleId="30">
    <w:name w:val="Emphasis"/>
    <w:qFormat/>
    <w:uiPriority w:val="20"/>
    <w:rPr>
      <w:i/>
    </w:rPr>
  </w:style>
  <w:style w:type="character" w:styleId="31">
    <w:name w:val="Hyperlink"/>
    <w:unhideWhenUsed/>
    <w:qFormat/>
    <w:uiPriority w:val="99"/>
    <w:rPr>
      <w:color w:val="2779B6"/>
      <w:u w:val="single"/>
    </w:rPr>
  </w:style>
  <w:style w:type="character" w:styleId="32">
    <w:name w:val="annotation reference"/>
    <w:unhideWhenUsed/>
    <w:qFormat/>
    <w:uiPriority w:val="0"/>
    <w:rPr>
      <w:sz w:val="16"/>
      <w:szCs w:val="16"/>
    </w:rPr>
  </w:style>
  <w:style w:type="character" w:styleId="33">
    <w:name w:val="footnote reference"/>
    <w:semiHidden/>
    <w:qFormat/>
    <w:uiPriority w:val="0"/>
    <w:rPr>
      <w:b/>
      <w:position w:val="6"/>
      <w:sz w:val="16"/>
    </w:rPr>
  </w:style>
  <w:style w:type="character" w:customStyle="1" w:styleId="34">
    <w:name w:val="批注框文本 Char"/>
    <w:link w:val="16"/>
    <w:semiHidden/>
    <w:qFormat/>
    <w:uiPriority w:val="99"/>
    <w:rPr>
      <w:rFonts w:ascii="Tahoma" w:hAnsi="Tahoma" w:cs="Tahoma"/>
      <w:sz w:val="16"/>
      <w:szCs w:val="16"/>
    </w:rPr>
  </w:style>
  <w:style w:type="character" w:customStyle="1" w:styleId="35">
    <w:name w:val="页眉 Char"/>
    <w:link w:val="18"/>
    <w:qFormat/>
    <w:uiPriority w:val="0"/>
    <w:rPr>
      <w:rFonts w:ascii="Arial" w:hAnsi="Arial" w:eastAsia="MS Mincho"/>
      <w:b/>
      <w:szCs w:val="24"/>
      <w:lang w:eastAsia="en-US"/>
    </w:rPr>
  </w:style>
  <w:style w:type="character" w:customStyle="1" w:styleId="36">
    <w:name w:val="批注主题 Char"/>
    <w:link w:val="22"/>
    <w:semiHidden/>
    <w:qFormat/>
    <w:uiPriority w:val="99"/>
    <w:rPr>
      <w:b/>
      <w:bCs/>
    </w:rPr>
  </w:style>
  <w:style w:type="character" w:customStyle="1" w:styleId="37">
    <w:name w:val="脚注文本 Char"/>
    <w:link w:val="20"/>
    <w:semiHidden/>
    <w:qFormat/>
    <w:uiPriority w:val="0"/>
    <w:rPr>
      <w:rFonts w:ascii="Times" w:hAnsi="Times" w:eastAsia="Batang"/>
      <w:lang w:eastAsia="en-US"/>
    </w:rPr>
  </w:style>
  <w:style w:type="character" w:customStyle="1" w:styleId="38">
    <w:name w:val="TH Char"/>
    <w:link w:val="39"/>
    <w:qFormat/>
    <w:uiPriority w:val="0"/>
    <w:rPr>
      <w:rFonts w:ascii="Arial" w:hAnsi="Arial"/>
      <w:b/>
      <w:lang w:val="en-GB" w:eastAsia="en-US"/>
    </w:rPr>
  </w:style>
  <w:style w:type="paragraph" w:customStyle="1" w:styleId="39">
    <w:name w:val="TH"/>
    <w:basedOn w:val="1"/>
    <w:link w:val="38"/>
    <w:qFormat/>
    <w:uiPriority w:val="0"/>
    <w:pPr>
      <w:keepNext/>
      <w:keepLines/>
      <w:spacing w:before="60" w:after="180" w:line="240" w:lineRule="auto"/>
      <w:jc w:val="center"/>
    </w:pPr>
    <w:rPr>
      <w:rFonts w:ascii="Arial" w:hAnsi="Arial"/>
      <w:b/>
      <w:sz w:val="20"/>
      <w:szCs w:val="20"/>
      <w:lang w:val="en-GB" w:eastAsia="en-US"/>
    </w:rPr>
  </w:style>
  <w:style w:type="character" w:customStyle="1" w:styleId="40">
    <w:name w:val="TAC Char"/>
    <w:link w:val="41"/>
    <w:qFormat/>
    <w:uiPriority w:val="0"/>
    <w:rPr>
      <w:rFonts w:ascii="Arial" w:hAnsi="Arial" w:eastAsia="Times New Roman"/>
      <w:sz w:val="18"/>
      <w:lang w:val="en-GB" w:eastAsia="en-GB"/>
    </w:rPr>
  </w:style>
  <w:style w:type="paragraph" w:customStyle="1" w:styleId="41">
    <w:name w:val="TAC"/>
    <w:basedOn w:val="42"/>
    <w:link w:val="40"/>
    <w:qFormat/>
    <w:uiPriority w:val="0"/>
    <w:pPr>
      <w:overflowPunct w:val="0"/>
      <w:autoSpaceDE w:val="0"/>
      <w:autoSpaceDN w:val="0"/>
      <w:adjustRightInd w:val="0"/>
      <w:jc w:val="center"/>
      <w:textAlignment w:val="baseline"/>
    </w:pPr>
    <w:rPr>
      <w:rFonts w:eastAsia="Times New Roman"/>
      <w:lang w:eastAsia="en-GB"/>
    </w:rPr>
  </w:style>
  <w:style w:type="paragraph" w:customStyle="1" w:styleId="42">
    <w:name w:val="TAL"/>
    <w:basedOn w:val="1"/>
    <w:qFormat/>
    <w:uiPriority w:val="0"/>
    <w:pPr>
      <w:keepNext/>
      <w:keepLines/>
      <w:spacing w:after="0" w:line="240" w:lineRule="auto"/>
    </w:pPr>
    <w:rPr>
      <w:rFonts w:ascii="Arial" w:hAnsi="Arial"/>
      <w:sz w:val="18"/>
      <w:szCs w:val="20"/>
      <w:lang w:val="en-GB" w:eastAsia="en-US"/>
    </w:rPr>
  </w:style>
  <w:style w:type="character" w:customStyle="1" w:styleId="43">
    <w:name w:val="apple-converted-space"/>
    <w:basedOn w:val="26"/>
    <w:qFormat/>
    <w:uiPriority w:val="0"/>
  </w:style>
  <w:style w:type="character" w:customStyle="1" w:styleId="44">
    <w:name w:val="题注 Char"/>
    <w:link w:val="12"/>
    <w:qFormat/>
    <w:uiPriority w:val="0"/>
    <w:rPr>
      <w:rFonts w:ascii="Times New Roman" w:hAnsi="Times New Roman"/>
      <w:b/>
      <w:bCs/>
      <w:lang w:val="en-GB" w:eastAsia="sv-SE"/>
    </w:rPr>
  </w:style>
  <w:style w:type="character" w:customStyle="1" w:styleId="45">
    <w:name w:val="B1 (文字)"/>
    <w:link w:val="46"/>
    <w:qFormat/>
    <w:locked/>
    <w:uiPriority w:val="99"/>
    <w:rPr>
      <w:rFonts w:ascii="Times New Roman" w:hAnsi="Times New Roman" w:eastAsia="宋体"/>
      <w:lang w:val="en-GB" w:eastAsia="en-US"/>
    </w:rPr>
  </w:style>
  <w:style w:type="paragraph" w:customStyle="1" w:styleId="46">
    <w:name w:val="B1"/>
    <w:basedOn w:val="19"/>
    <w:link w:val="45"/>
    <w:qFormat/>
    <w:uiPriority w:val="0"/>
    <w:pPr>
      <w:spacing w:after="180" w:line="240" w:lineRule="auto"/>
      <w:ind w:left="568" w:hanging="284" w:firstLineChars="0"/>
    </w:pPr>
    <w:rPr>
      <w:sz w:val="20"/>
      <w:szCs w:val="20"/>
      <w:lang w:val="en-GB" w:eastAsia="en-US"/>
    </w:rPr>
  </w:style>
  <w:style w:type="character" w:customStyle="1" w:styleId="47">
    <w:name w:val="main text Char"/>
    <w:link w:val="48"/>
    <w:qFormat/>
    <w:uiPriority w:val="0"/>
    <w:rPr>
      <w:rFonts w:ascii="Times New Roman" w:hAnsi="Times New Roman" w:eastAsia="Malgun Gothic"/>
      <w:lang w:val="en-GB" w:eastAsia="ko-KR"/>
    </w:rPr>
  </w:style>
  <w:style w:type="paragraph" w:customStyle="1" w:styleId="48">
    <w:name w:val="main text"/>
    <w:basedOn w:val="1"/>
    <w:link w:val="47"/>
    <w:qFormat/>
    <w:uiPriority w:val="0"/>
    <w:pPr>
      <w:spacing w:before="60" w:after="60" w:line="288" w:lineRule="auto"/>
      <w:ind w:firstLine="200" w:firstLineChars="200"/>
      <w:jc w:val="both"/>
    </w:pPr>
    <w:rPr>
      <w:rFonts w:eastAsia="Malgun Gothic"/>
      <w:sz w:val="20"/>
      <w:szCs w:val="20"/>
      <w:lang w:val="en-GB" w:eastAsia="ko-KR"/>
    </w:rPr>
  </w:style>
  <w:style w:type="character" w:customStyle="1" w:styleId="49">
    <w:name w:val="批注文字 Char"/>
    <w:basedOn w:val="26"/>
    <w:link w:val="14"/>
    <w:qFormat/>
    <w:uiPriority w:val="0"/>
  </w:style>
  <w:style w:type="character" w:customStyle="1" w:styleId="50">
    <w:name w:val="正文文本 Char"/>
    <w:link w:val="15"/>
    <w:qFormat/>
    <w:uiPriority w:val="0"/>
    <w:rPr>
      <w:rFonts w:ascii="Times New Roman" w:hAnsi="Times New Roman"/>
      <w:color w:val="0000FF"/>
      <w:kern w:val="2"/>
      <w:sz w:val="21"/>
    </w:rPr>
  </w:style>
  <w:style w:type="character" w:customStyle="1" w:styleId="51">
    <w:name w:val="def"/>
    <w:basedOn w:val="26"/>
    <w:qFormat/>
    <w:uiPriority w:val="0"/>
  </w:style>
  <w:style w:type="character" w:customStyle="1" w:styleId="52">
    <w:name w:val="中等深浅网格 1 - 强调文字颜色 2 Char"/>
    <w:qFormat/>
    <w:locked/>
    <w:uiPriority w:val="34"/>
    <w:rPr>
      <w:rFonts w:ascii="Times New Roman" w:hAnsi="Times New Roman"/>
      <w:kern w:val="2"/>
      <w:sz w:val="21"/>
      <w:szCs w:val="24"/>
    </w:rPr>
  </w:style>
  <w:style w:type="character" w:customStyle="1" w:styleId="53">
    <w:name w:val="Normal with indent Char"/>
    <w:link w:val="54"/>
    <w:qFormat/>
    <w:uiPriority w:val="0"/>
    <w:rPr>
      <w:rFonts w:ascii="Times New Roman" w:hAnsi="Times New Roman" w:eastAsia="Malgun Gothic"/>
      <w:lang w:val="en-GB" w:eastAsia="ko-KR"/>
    </w:rPr>
  </w:style>
  <w:style w:type="paragraph" w:customStyle="1" w:styleId="54">
    <w:name w:val="Normal with indent"/>
    <w:basedOn w:val="1"/>
    <w:link w:val="53"/>
    <w:qFormat/>
    <w:uiPriority w:val="0"/>
    <w:pPr>
      <w:spacing w:before="120" w:after="120" w:line="336" w:lineRule="auto"/>
      <w:ind w:firstLine="397"/>
      <w:jc w:val="both"/>
    </w:pPr>
    <w:rPr>
      <w:rFonts w:eastAsia="Malgun Gothic"/>
      <w:sz w:val="20"/>
      <w:szCs w:val="20"/>
      <w:lang w:val="en-GB" w:eastAsia="ko-KR"/>
    </w:rPr>
  </w:style>
  <w:style w:type="character" w:customStyle="1" w:styleId="55">
    <w:name w:val="word"/>
    <w:basedOn w:val="26"/>
    <w:qFormat/>
    <w:uiPriority w:val="0"/>
  </w:style>
  <w:style w:type="character" w:customStyle="1" w:styleId="56">
    <w:name w:val="文档结构图 Char"/>
    <w:link w:val="13"/>
    <w:semiHidden/>
    <w:qFormat/>
    <w:uiPriority w:val="99"/>
    <w:rPr>
      <w:rFonts w:ascii="宋体"/>
      <w:sz w:val="18"/>
      <w:szCs w:val="18"/>
    </w:rPr>
  </w:style>
  <w:style w:type="character" w:customStyle="1" w:styleId="57">
    <w:name w:val="high-light"/>
    <w:basedOn w:val="26"/>
    <w:qFormat/>
    <w:uiPriority w:val="0"/>
  </w:style>
  <w:style w:type="character" w:customStyle="1" w:styleId="58">
    <w:name w:val="标题 3 Char"/>
    <w:link w:val="4"/>
    <w:qFormat/>
    <w:uiPriority w:val="9"/>
    <w:rPr>
      <w:b/>
      <w:bCs/>
      <w:sz w:val="32"/>
      <w:szCs w:val="32"/>
    </w:rPr>
  </w:style>
  <w:style w:type="character" w:customStyle="1" w:styleId="59">
    <w:name w:val="标题 1 Char"/>
    <w:link w:val="2"/>
    <w:qFormat/>
    <w:uiPriority w:val="99"/>
    <w:rPr>
      <w:rFonts w:ascii="Arial" w:hAnsi="Arial" w:eastAsia="黑体"/>
      <w:b/>
      <w:bCs/>
      <w:sz w:val="30"/>
      <w:szCs w:val="30"/>
      <w:lang w:val="zh-CN"/>
    </w:rPr>
  </w:style>
  <w:style w:type="character" w:customStyle="1" w:styleId="60">
    <w:name w:val="pos"/>
    <w:basedOn w:val="26"/>
    <w:qFormat/>
    <w:uiPriority w:val="0"/>
  </w:style>
  <w:style w:type="character" w:customStyle="1" w:styleId="61">
    <w:name w:val="apple-style-span"/>
    <w:basedOn w:val="26"/>
    <w:qFormat/>
    <w:uiPriority w:val="0"/>
  </w:style>
  <w:style w:type="character" w:customStyle="1" w:styleId="62">
    <w:name w:val="ZGSM"/>
    <w:qFormat/>
    <w:uiPriority w:val="0"/>
  </w:style>
  <w:style w:type="paragraph" w:customStyle="1" w:styleId="63">
    <w:name w:val="TAH"/>
    <w:basedOn w:val="41"/>
    <w:link w:val="90"/>
    <w:qFormat/>
    <w:uiPriority w:val="0"/>
    <w:rPr>
      <w:b/>
    </w:rPr>
  </w:style>
  <w:style w:type="paragraph" w:customStyle="1" w:styleId="64">
    <w:name w:val="无间隔1"/>
    <w:qFormat/>
    <w:uiPriority w:val="99"/>
    <w:rPr>
      <w:rFonts w:ascii="Times New Roman" w:hAnsi="Times New Roman" w:eastAsia="宋体" w:cs="Times New Roman"/>
      <w:sz w:val="22"/>
      <w:szCs w:val="22"/>
      <w:lang w:val="en-US" w:eastAsia="zh-CN" w:bidi="ar-SA"/>
    </w:rPr>
  </w:style>
  <w:style w:type="paragraph" w:customStyle="1" w:styleId="65">
    <w:name w:val="RAN1 bullet2"/>
    <w:basedOn w:val="1"/>
    <w:qFormat/>
    <w:uiPriority w:val="0"/>
    <w:pPr>
      <w:numPr>
        <w:ilvl w:val="1"/>
        <w:numId w:val="2"/>
      </w:numPr>
    </w:pPr>
    <w:rPr>
      <w:szCs w:val="20"/>
    </w:rPr>
  </w:style>
  <w:style w:type="paragraph" w:customStyle="1" w:styleId="66">
    <w:name w:val="PaperTableCell"/>
    <w:basedOn w:val="1"/>
    <w:qFormat/>
    <w:uiPriority w:val="0"/>
    <w:pPr>
      <w:spacing w:after="0" w:line="240" w:lineRule="auto"/>
      <w:jc w:val="both"/>
    </w:pPr>
    <w:rPr>
      <w:rFonts w:eastAsia="Times New Roman"/>
      <w:sz w:val="16"/>
      <w:szCs w:val="24"/>
      <w:lang w:eastAsia="en-US"/>
    </w:rPr>
  </w:style>
  <w:style w:type="paragraph" w:customStyle="1" w:styleId="67">
    <w:name w:val="CR Cover Page"/>
    <w:qFormat/>
    <w:uiPriority w:val="0"/>
    <w:pPr>
      <w:spacing w:after="120"/>
    </w:pPr>
    <w:rPr>
      <w:rFonts w:ascii="Arial" w:hAnsi="Arial" w:eastAsia="MS Mincho" w:cs="Times New Roman"/>
      <w:lang w:val="en-GB" w:eastAsia="en-US" w:bidi="ar-SA"/>
    </w:rPr>
  </w:style>
  <w:style w:type="paragraph" w:customStyle="1" w:styleId="68">
    <w:name w:val="彩色列表 - 强调文字颜色 11"/>
    <w:basedOn w:val="1"/>
    <w:qFormat/>
    <w:uiPriority w:val="34"/>
    <w:pPr>
      <w:widowControl w:val="0"/>
      <w:spacing w:after="0" w:line="240" w:lineRule="auto"/>
      <w:ind w:firstLine="420" w:firstLineChars="200"/>
      <w:jc w:val="both"/>
    </w:pPr>
    <w:rPr>
      <w:kern w:val="2"/>
      <w:sz w:val="21"/>
    </w:rPr>
  </w:style>
  <w:style w:type="paragraph" w:customStyle="1" w:styleId="69">
    <w:name w:val="EQ"/>
    <w:basedOn w:val="1"/>
    <w:next w:val="1"/>
    <w:qFormat/>
    <w:uiPriority w:val="0"/>
    <w:pPr>
      <w:keepLines/>
      <w:tabs>
        <w:tab w:val="center" w:pos="4536"/>
        <w:tab w:val="right" w:pos="9072"/>
      </w:tabs>
      <w:spacing w:after="180" w:line="240" w:lineRule="auto"/>
    </w:pPr>
    <w:rPr>
      <w:sz w:val="20"/>
      <w:szCs w:val="20"/>
      <w:lang w:val="en-GB" w:eastAsia="en-US"/>
    </w:rPr>
  </w:style>
  <w:style w:type="paragraph" w:customStyle="1" w:styleId="70">
    <w:name w:val="Tdoc_Header_2"/>
    <w:basedOn w:val="1"/>
    <w:qFormat/>
    <w:uiPriority w:val="0"/>
    <w:pPr>
      <w:widowControl w:val="0"/>
      <w:tabs>
        <w:tab w:val="left" w:pos="1701"/>
        <w:tab w:val="right" w:pos="9072"/>
        <w:tab w:val="right" w:pos="10206"/>
      </w:tabs>
      <w:spacing w:after="0" w:line="240" w:lineRule="auto"/>
      <w:jc w:val="both"/>
    </w:pPr>
    <w:rPr>
      <w:rFonts w:ascii="Arial" w:hAnsi="Arial" w:eastAsia="Batang"/>
      <w:b/>
      <w:sz w:val="18"/>
      <w:szCs w:val="20"/>
      <w:lang w:val="en-GB" w:eastAsia="en-US"/>
    </w:rPr>
  </w:style>
  <w:style w:type="paragraph" w:customStyle="1" w:styleId="71">
    <w:name w:val="RAN1 bullet3"/>
    <w:basedOn w:val="65"/>
    <w:qFormat/>
    <w:uiPriority w:val="0"/>
    <w:pPr>
      <w:numPr>
        <w:ilvl w:val="2"/>
        <w:numId w:val="3"/>
      </w:numPr>
    </w:pPr>
  </w:style>
  <w:style w:type="paragraph" w:customStyle="1" w:styleId="72">
    <w:name w:val="修订1"/>
    <w:qFormat/>
    <w:uiPriority w:val="71"/>
    <w:rPr>
      <w:rFonts w:ascii="Times New Roman" w:hAnsi="Times New Roman" w:eastAsia="宋体" w:cs="Times New Roman"/>
      <w:sz w:val="22"/>
      <w:szCs w:val="22"/>
      <w:lang w:val="en-US" w:eastAsia="zh-CN" w:bidi="ar-SA"/>
    </w:rPr>
  </w:style>
  <w:style w:type="paragraph" w:customStyle="1" w:styleId="73">
    <w:name w:val="No Spacing1"/>
    <w:qFormat/>
    <w:uiPriority w:val="1"/>
    <w:rPr>
      <w:rFonts w:ascii="Times New Roman" w:hAnsi="Times New Roman" w:eastAsia="宋体" w:cs="Times New Roman"/>
      <w:sz w:val="22"/>
      <w:szCs w:val="22"/>
      <w:lang w:val="en-US" w:eastAsia="zh-CN" w:bidi="ar-SA"/>
    </w:rPr>
  </w:style>
  <w:style w:type="paragraph" w:customStyle="1" w:styleId="74">
    <w:name w:val="彩色底纹 - 强调文字颜色 11"/>
    <w:qFormat/>
    <w:uiPriority w:val="71"/>
    <w:rPr>
      <w:rFonts w:ascii="Times New Roman" w:hAnsi="Times New Roman" w:eastAsia="宋体" w:cs="Times New Roman"/>
      <w:sz w:val="22"/>
      <w:szCs w:val="22"/>
      <w:lang w:val="en-US" w:eastAsia="zh-CN" w:bidi="ar-SA"/>
    </w:rPr>
  </w:style>
  <w:style w:type="paragraph" w:customStyle="1" w:styleId="75">
    <w:name w:val="RAN1 bullet1"/>
    <w:basedOn w:val="1"/>
    <w:link w:val="92"/>
    <w:qFormat/>
    <w:uiPriority w:val="0"/>
    <w:pPr>
      <w:numPr>
        <w:ilvl w:val="0"/>
        <w:numId w:val="4"/>
      </w:numPr>
    </w:pPr>
  </w:style>
  <w:style w:type="paragraph" w:customStyle="1" w:styleId="76">
    <w:name w:val="_Style 2"/>
    <w:qFormat/>
    <w:uiPriority w:val="99"/>
    <w:rPr>
      <w:rFonts w:ascii="Times New Roman" w:hAnsi="Times New Roman" w:eastAsia="宋体" w:cs="Times New Roman"/>
      <w:sz w:val="22"/>
      <w:szCs w:val="22"/>
      <w:lang w:val="en-US" w:eastAsia="zh-CN" w:bidi="ar-SA"/>
    </w:rPr>
  </w:style>
  <w:style w:type="paragraph" w:customStyle="1" w:styleId="77">
    <w:name w:val="_Style 1"/>
    <w:qFormat/>
    <w:uiPriority w:val="99"/>
    <w:rPr>
      <w:rFonts w:ascii="Times New Roman" w:hAnsi="Times New Roman" w:eastAsia="宋体" w:cs="Times New Roman"/>
      <w:sz w:val="22"/>
      <w:szCs w:val="22"/>
      <w:lang w:val="en-US" w:eastAsia="zh-CN" w:bidi="ar-SA"/>
    </w:rPr>
  </w:style>
  <w:style w:type="paragraph" w:customStyle="1" w:styleId="78">
    <w:name w:val="LGTdoc_제목1"/>
    <w:basedOn w:val="1"/>
    <w:qFormat/>
    <w:uiPriority w:val="0"/>
    <w:pPr>
      <w:adjustRightInd w:val="0"/>
      <w:snapToGrid w:val="0"/>
      <w:spacing w:beforeLines="50" w:after="100" w:afterAutospacing="1" w:line="240" w:lineRule="auto"/>
      <w:jc w:val="both"/>
    </w:pPr>
    <w:rPr>
      <w:rFonts w:eastAsia="Batang"/>
      <w:b/>
      <w:snapToGrid w:val="0"/>
      <w:sz w:val="28"/>
      <w:szCs w:val="20"/>
      <w:lang w:val="en-GB" w:eastAsia="ko-KR"/>
    </w:rPr>
  </w:style>
  <w:style w:type="paragraph" w:customStyle="1" w:styleId="79">
    <w:name w:val="表格文字居左"/>
    <w:basedOn w:val="1"/>
    <w:next w:val="1"/>
    <w:qFormat/>
    <w:uiPriority w:val="0"/>
    <w:pPr>
      <w:widowControl w:val="0"/>
      <w:spacing w:after="0" w:line="240" w:lineRule="auto"/>
      <w:jc w:val="both"/>
    </w:pPr>
    <w:rPr>
      <w:rFonts w:ascii="Arial" w:hAnsi="Arial" w:cs="宋体"/>
      <w:kern w:val="2"/>
      <w:sz w:val="21"/>
      <w:szCs w:val="20"/>
    </w:rPr>
  </w:style>
  <w:style w:type="paragraph" w:customStyle="1" w:styleId="80">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ja-JP" w:bidi="ar-SA"/>
    </w:rPr>
  </w:style>
  <w:style w:type="paragraph" w:customStyle="1" w:styleId="81">
    <w:name w:val="RAN1 text"/>
    <w:basedOn w:val="15"/>
    <w:link w:val="91"/>
    <w:qFormat/>
    <w:uiPriority w:val="0"/>
    <w:rPr>
      <w:rFonts w:eastAsia="MS Mincho"/>
    </w:rPr>
  </w:style>
  <w:style w:type="paragraph" w:customStyle="1" w:styleId="82">
    <w:name w:val="TF"/>
    <w:basedOn w:val="39"/>
    <w:qFormat/>
    <w:uiPriority w:val="0"/>
    <w:pPr>
      <w:keepNext w:val="0"/>
      <w:overflowPunct w:val="0"/>
      <w:autoSpaceDE w:val="0"/>
      <w:autoSpaceDN w:val="0"/>
      <w:adjustRightInd w:val="0"/>
      <w:spacing w:before="0" w:after="240"/>
      <w:textAlignment w:val="baseline"/>
    </w:pPr>
    <w:rPr>
      <w:rFonts w:eastAsia="Times New Roman"/>
      <w:lang w:eastAsia="ja-JP"/>
    </w:rPr>
  </w:style>
  <w:style w:type="paragraph" w:customStyle="1" w:styleId="83">
    <w:name w:val="reader-word-layer"/>
    <w:basedOn w:val="1"/>
    <w:qFormat/>
    <w:uiPriority w:val="0"/>
    <w:pPr>
      <w:spacing w:before="100" w:beforeAutospacing="1" w:after="100" w:afterAutospacing="1" w:line="240" w:lineRule="auto"/>
    </w:pPr>
    <w:rPr>
      <w:rFonts w:ascii="宋体" w:hAnsi="宋体" w:cs="宋体"/>
      <w:sz w:val="24"/>
      <w:szCs w:val="24"/>
    </w:rPr>
  </w:style>
  <w:style w:type="paragraph" w:customStyle="1" w:styleId="84">
    <w:name w:val="Char Char1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85">
    <w:name w:val="List Paragraph1"/>
    <w:basedOn w:val="1"/>
    <w:qFormat/>
    <w:uiPriority w:val="34"/>
    <w:pPr>
      <w:widowControl w:val="0"/>
      <w:spacing w:after="0" w:line="240" w:lineRule="auto"/>
      <w:ind w:firstLine="420" w:firstLineChars="200"/>
      <w:jc w:val="both"/>
    </w:pPr>
    <w:rPr>
      <w:kern w:val="2"/>
      <w:sz w:val="21"/>
    </w:rPr>
  </w:style>
  <w:style w:type="table" w:customStyle="1" w:styleId="86">
    <w:name w:val="网格型1"/>
    <w:basedOn w:val="23"/>
    <w:qFormat/>
    <w:uiPriority w:val="59"/>
    <w:tblPr>
      <w:tblBorders>
        <w:top w:val="single" w:color="008ED3" w:sz="4" w:space="0"/>
        <w:left w:val="single" w:color="008ED3" w:sz="4" w:space="0"/>
        <w:bottom w:val="single" w:color="008ED3" w:sz="4" w:space="0"/>
        <w:right w:val="single" w:color="008ED3" w:sz="4" w:space="0"/>
        <w:insideH w:val="single" w:color="008ED3" w:sz="4" w:space="0"/>
        <w:insideV w:val="single" w:color="008ED3" w:sz="4" w:space="0"/>
      </w:tblBorders>
      <w:tblCellMar>
        <w:top w:w="0" w:type="dxa"/>
        <w:left w:w="108" w:type="dxa"/>
        <w:bottom w:w="0" w:type="dxa"/>
        <w:right w:w="108" w:type="dxa"/>
      </w:tblCellMar>
    </w:tblPr>
  </w:style>
  <w:style w:type="character" w:customStyle="1" w:styleId="87">
    <w:name w:val="B1 Zchn"/>
    <w:qFormat/>
    <w:uiPriority w:val="0"/>
    <w:rPr>
      <w:lang w:val="en-GB" w:eastAsia="en-US"/>
    </w:rPr>
  </w:style>
  <w:style w:type="paragraph" w:customStyle="1" w:styleId="88">
    <w:name w:val="text"/>
    <w:basedOn w:val="1"/>
    <w:link w:val="89"/>
    <w:qFormat/>
    <w:uiPriority w:val="0"/>
    <w:pPr>
      <w:widowControl w:val="0"/>
      <w:overflowPunct w:val="0"/>
      <w:autoSpaceDE w:val="0"/>
      <w:autoSpaceDN w:val="0"/>
      <w:adjustRightInd w:val="0"/>
      <w:spacing w:after="240" w:line="240" w:lineRule="auto"/>
      <w:jc w:val="both"/>
      <w:textAlignment w:val="baseline"/>
    </w:pPr>
    <w:rPr>
      <w:sz w:val="24"/>
      <w:szCs w:val="20"/>
      <w:lang w:val="en-AU" w:eastAsia="en-GB"/>
    </w:rPr>
  </w:style>
  <w:style w:type="character" w:customStyle="1" w:styleId="89">
    <w:name w:val="text Char"/>
    <w:link w:val="88"/>
    <w:qFormat/>
    <w:uiPriority w:val="0"/>
    <w:rPr>
      <w:sz w:val="24"/>
      <w:lang w:val="en-AU" w:eastAsia="en-GB"/>
    </w:rPr>
  </w:style>
  <w:style w:type="character" w:customStyle="1" w:styleId="90">
    <w:name w:val="TAH Car"/>
    <w:link w:val="63"/>
    <w:qFormat/>
    <w:uiPriority w:val="0"/>
    <w:rPr>
      <w:rFonts w:ascii="Arial" w:hAnsi="Arial" w:eastAsia="Times New Roman"/>
      <w:b/>
      <w:sz w:val="18"/>
      <w:lang w:val="en-GB" w:eastAsia="en-GB"/>
    </w:rPr>
  </w:style>
  <w:style w:type="character" w:customStyle="1" w:styleId="91">
    <w:name w:val="RAN1 text Char"/>
    <w:link w:val="81"/>
    <w:qFormat/>
    <w:uiPriority w:val="0"/>
    <w:rPr>
      <w:rFonts w:eastAsia="MS Mincho"/>
      <w:color w:val="0000FF"/>
      <w:kern w:val="2"/>
      <w:sz w:val="21"/>
    </w:rPr>
  </w:style>
  <w:style w:type="character" w:customStyle="1" w:styleId="92">
    <w:name w:val="RAN1 bullet1 Char"/>
    <w:link w:val="75"/>
    <w:qFormat/>
    <w:uiPriority w:val="0"/>
    <w:rPr>
      <w:sz w:val="22"/>
      <w:szCs w:val="22"/>
    </w:rPr>
  </w:style>
  <w:style w:type="character" w:customStyle="1" w:styleId="93">
    <w:name w:val="列出段落 Char"/>
    <w:link w:val="94"/>
    <w:qFormat/>
    <w:locked/>
    <w:uiPriority w:val="34"/>
    <w:rPr>
      <w:rFonts w:ascii="Times" w:hAnsi="Times" w:cs="Times"/>
      <w:szCs w:val="24"/>
      <w:lang w:val="en-GB" w:eastAsia="zh-CN"/>
    </w:rPr>
  </w:style>
  <w:style w:type="paragraph" w:customStyle="1" w:styleId="94">
    <w:name w:val="列出段落1"/>
    <w:basedOn w:val="1"/>
    <w:link w:val="93"/>
    <w:qFormat/>
    <w:uiPriority w:val="34"/>
    <w:pPr>
      <w:spacing w:after="0" w:line="240" w:lineRule="auto"/>
      <w:ind w:left="840" w:leftChars="400" w:hanging="720"/>
    </w:pPr>
    <w:rPr>
      <w:rFonts w:ascii="Times" w:hAnsi="Times" w:cs="Times"/>
      <w:sz w:val="20"/>
      <w:szCs w:val="24"/>
      <w:lang w:val="en-GB"/>
    </w:rPr>
  </w:style>
  <w:style w:type="paragraph" w:customStyle="1" w:styleId="95">
    <w:name w:val="3GPP_Header"/>
    <w:basedOn w:val="1"/>
    <w:qFormat/>
    <w:uiPriority w:val="99"/>
    <w:pPr>
      <w:tabs>
        <w:tab w:val="left" w:pos="1800"/>
        <w:tab w:val="right" w:pos="9360"/>
      </w:tabs>
      <w:overflowPunct w:val="0"/>
      <w:autoSpaceDE w:val="0"/>
      <w:autoSpaceDN w:val="0"/>
      <w:adjustRightInd w:val="0"/>
      <w:spacing w:after="0" w:line="240" w:lineRule="auto"/>
      <w:jc w:val="both"/>
    </w:pPr>
    <w:rPr>
      <w:rFonts w:ascii="Arial" w:hAnsi="Arial"/>
      <w:b/>
      <w:sz w:val="20"/>
      <w:szCs w:val="20"/>
      <w:lang w:val="en-GB"/>
    </w:rPr>
  </w:style>
  <w:style w:type="character" w:customStyle="1" w:styleId="96">
    <w:name w:val="占位符文本1"/>
    <w:basedOn w:val="26"/>
    <w:unhideWhenUsed/>
    <w:qFormat/>
    <w:uiPriority w:val="99"/>
    <w:rPr>
      <w:color w:val="808080"/>
    </w:rPr>
  </w:style>
  <w:style w:type="paragraph" w:customStyle="1" w:styleId="97">
    <w:name w:val="正文1"/>
    <w:qFormat/>
    <w:uiPriority w:val="0"/>
    <w:pPr>
      <w:jc w:val="both"/>
    </w:pPr>
    <w:rPr>
      <w:rFonts w:ascii="Times New Roman" w:hAnsi="Times New Roman" w:eastAsia="宋体" w:cs="Times New Roman"/>
      <w:kern w:val="2"/>
      <w:sz w:val="21"/>
      <w:szCs w:val="21"/>
      <w:lang w:val="en-US" w:eastAsia="zh-CN" w:bidi="ar-SA"/>
    </w:rPr>
  </w:style>
  <w:style w:type="character" w:styleId="98">
    <w:name w:val="Placeholder Text"/>
    <w:basedOn w:val="26"/>
    <w:semiHidden/>
    <w:qFormat/>
    <w:uiPriority w:val="99"/>
    <w:rPr>
      <w:color w:val="808080"/>
    </w:rPr>
  </w:style>
  <w:style w:type="paragraph" w:styleId="99">
    <w:name w:val="List Paragraph"/>
    <w:basedOn w:val="1"/>
    <w:link w:val="107"/>
    <w:qFormat/>
    <w:uiPriority w:val="34"/>
    <w:pPr>
      <w:ind w:firstLine="420" w:firstLineChars="200"/>
    </w:pPr>
  </w:style>
  <w:style w:type="paragraph" w:customStyle="1" w:styleId="100">
    <w:name w:val="正文2"/>
    <w:qFormat/>
    <w:uiPriority w:val="0"/>
    <w:pPr>
      <w:jc w:val="both"/>
    </w:pPr>
    <w:rPr>
      <w:rFonts w:ascii="Times New Roman" w:hAnsi="Times New Roman" w:eastAsia="宋体" w:cs="Times New Roman"/>
      <w:kern w:val="2"/>
      <w:sz w:val="21"/>
      <w:szCs w:val="21"/>
      <w:lang w:val="en-US" w:eastAsia="zh-CN" w:bidi="ar-SA"/>
    </w:rPr>
  </w:style>
  <w:style w:type="paragraph" w:customStyle="1" w:styleId="101">
    <w:name w:val="样式1"/>
    <w:basedOn w:val="1"/>
    <w:link w:val="102"/>
    <w:qFormat/>
    <w:uiPriority w:val="0"/>
    <w:pPr>
      <w:snapToGrid w:val="0"/>
      <w:spacing w:before="120" w:after="120" w:afterLines="50" w:line="240" w:lineRule="auto"/>
      <w:jc w:val="both"/>
    </w:pPr>
    <w:rPr>
      <w:rFonts w:eastAsia="微软雅黑"/>
      <w:b/>
    </w:rPr>
  </w:style>
  <w:style w:type="character" w:customStyle="1" w:styleId="102">
    <w:name w:val="样式1 Char"/>
    <w:basedOn w:val="26"/>
    <w:link w:val="101"/>
    <w:qFormat/>
    <w:uiPriority w:val="0"/>
    <w:rPr>
      <w:rFonts w:eastAsia="微软雅黑"/>
      <w:b/>
      <w:sz w:val="22"/>
      <w:szCs w:val="22"/>
    </w:rPr>
  </w:style>
  <w:style w:type="paragraph" w:customStyle="1" w:styleId="103">
    <w:name w:val="Style1"/>
    <w:basedOn w:val="1"/>
    <w:link w:val="104"/>
    <w:qFormat/>
    <w:uiPriority w:val="0"/>
    <w:pPr>
      <w:spacing w:after="180" w:line="288" w:lineRule="auto"/>
      <w:ind w:firstLine="360"/>
      <w:jc w:val="both"/>
    </w:pPr>
    <w:rPr>
      <w:rFonts w:eastAsia="Malgun Gothic" w:cs="Batang"/>
      <w:sz w:val="20"/>
      <w:szCs w:val="20"/>
      <w:lang w:val="en-GB" w:eastAsia="en-US"/>
    </w:rPr>
  </w:style>
  <w:style w:type="character" w:customStyle="1" w:styleId="104">
    <w:name w:val="Style1 Char"/>
    <w:link w:val="103"/>
    <w:qFormat/>
    <w:uiPriority w:val="0"/>
    <w:rPr>
      <w:rFonts w:eastAsia="Malgun Gothic" w:cs="Batang"/>
      <w:lang w:val="en-GB" w:eastAsia="en-US"/>
    </w:rPr>
  </w:style>
  <w:style w:type="paragraph" w:customStyle="1" w:styleId="105">
    <w:name w:val="0 Main text"/>
    <w:basedOn w:val="48"/>
    <w:qFormat/>
    <w:uiPriority w:val="0"/>
    <w:pPr>
      <w:spacing w:before="0" w:after="100" w:afterAutospacing="1"/>
      <w:ind w:firstLine="360" w:firstLineChars="0"/>
    </w:pPr>
    <w:rPr>
      <w:rFonts w:cs="Batang"/>
      <w:lang w:eastAsia="en-US"/>
    </w:rPr>
  </w:style>
  <w:style w:type="paragraph" w:customStyle="1" w:styleId="106">
    <w:name w:val="正文3"/>
    <w:qFormat/>
    <w:uiPriority w:val="0"/>
    <w:pPr>
      <w:spacing w:before="100" w:beforeAutospacing="1" w:after="180"/>
    </w:pPr>
    <w:rPr>
      <w:rFonts w:ascii="Times New Roman" w:hAnsi="Times New Roman" w:eastAsia="宋体" w:cs="Times New Roman"/>
      <w:sz w:val="24"/>
      <w:szCs w:val="24"/>
      <w:lang w:val="en-US" w:eastAsia="zh-CN" w:bidi="ar-SA"/>
    </w:rPr>
  </w:style>
  <w:style w:type="character" w:customStyle="1" w:styleId="107">
    <w:name w:val="列出段落 Char1"/>
    <w:link w:val="99"/>
    <w:qFormat/>
    <w:locked/>
    <w:uiPriority w:val="34"/>
    <w:rPr>
      <w:rFonts w:ascii="Times New Roman" w:hAnsi="Times New Roman" w:eastAsia="宋体" w:cs="Times New Roman"/>
      <w:sz w:val="22"/>
      <w:szCs w:val="22"/>
    </w:rPr>
  </w:style>
  <w:style w:type="table" w:customStyle="1" w:styleId="108">
    <w:name w:val="网格表 2 - 着色 61"/>
    <w:basedOn w:val="23"/>
    <w:qFormat/>
    <w:uiPriority w:val="47"/>
    <w:tblPr>
      <w:tblBorders>
        <w:top w:val="single" w:color="A8D08D" w:themeColor="accent6" w:themeTint="99" w:sz="2" w:space="0"/>
        <w:bottom w:val="single" w:color="A8D08D" w:themeColor="accent6" w:themeTint="99" w:sz="2" w:space="0"/>
        <w:insideH w:val="single" w:color="A8D08D" w:themeColor="accent6" w:themeTint="99" w:sz="2" w:space="0"/>
        <w:insideV w:val="single" w:color="A8D08D" w:themeColor="accent6" w:themeTint="99" w:sz="2" w:space="0"/>
      </w:tblBorders>
      <w:tblCellMar>
        <w:top w:w="0" w:type="dxa"/>
        <w:left w:w="108" w:type="dxa"/>
        <w:bottom w:w="0" w:type="dxa"/>
        <w:right w:w="108" w:type="dxa"/>
      </w:tblCellMar>
    </w:tblPr>
    <w:tblStylePr w:type="firstRow">
      <w:rPr>
        <w:b/>
        <w:bCs/>
      </w:rPr>
      <w:tcPr>
        <w:tcBorders>
          <w:top w:val="nil"/>
          <w:bottom w:val="single" w:color="A8D08D" w:themeColor="accent6" w:themeTint="99" w:sz="12" w:space="0"/>
          <w:insideH w:val="nil"/>
          <w:insideV w:val="nil"/>
        </w:tcBorders>
        <w:shd w:val="clear" w:color="auto" w:fill="FFFFFF" w:themeFill="background1"/>
      </w:tcPr>
    </w:tblStylePr>
    <w:tblStylePr w:type="lastRow">
      <w:rPr>
        <w:b/>
        <w:bCs/>
      </w:rPr>
      <w:tcPr>
        <w:tcBorders>
          <w:top w:val="double" w:color="A8D08D" w:themeColor="accent6"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cPr>
        <w:shd w:val="clear" w:color="auto" w:fill="E2EFD9" w:themeFill="accent6" w:themeFillTint="33"/>
      </w:tcPr>
    </w:tblStylePr>
    <w:tblStylePr w:type="band1Horz">
      <w:tcPr>
        <w:shd w:val="clear" w:color="auto" w:fill="E2EFD9" w:themeFill="accent6" w:themeFillTint="33"/>
      </w:tcPr>
    </w:tblStylePr>
  </w:style>
  <w:style w:type="table" w:customStyle="1" w:styleId="109">
    <w:name w:val="清单表 2 - 着色 61"/>
    <w:basedOn w:val="23"/>
    <w:qFormat/>
    <w:uiPriority w:val="47"/>
    <w:tblPr>
      <w:tblBorders>
        <w:top w:val="single" w:color="A8D08D" w:themeColor="accent6" w:themeTint="99" w:sz="4" w:space="0"/>
        <w:bottom w:val="single" w:color="A8D08D" w:themeColor="accent6" w:themeTint="99" w:sz="4" w:space="0"/>
        <w:insideH w:val="single" w:color="A8D08D" w:themeColor="accent6" w:themeTint="99" w:sz="4" w:space="0"/>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E2EFD9" w:themeFill="accent6" w:themeFillTint="33"/>
      </w:tcPr>
    </w:tblStylePr>
    <w:tblStylePr w:type="band1Horz">
      <w:tcPr>
        <w:shd w:val="clear" w:color="auto" w:fill="E2EFD9" w:themeFill="accent6" w:themeFillTint="33"/>
      </w:tcPr>
    </w:tblStylePr>
  </w:style>
  <w:style w:type="paragraph" w:customStyle="1" w:styleId="110">
    <w:name w:val="x_msonormal"/>
    <w:basedOn w:val="1"/>
    <w:qFormat/>
    <w:uiPriority w:val="99"/>
    <w:pPr>
      <w:spacing w:after="0" w:line="240" w:lineRule="auto"/>
    </w:pPr>
    <w:rPr>
      <w:rFonts w:ascii="Calibri" w:hAnsi="Calibri" w:eastAsia="Calibri" w:cs="Calibri"/>
      <w:lang w:eastAsia="en-US"/>
    </w:rPr>
  </w:style>
  <w:style w:type="character" w:customStyle="1" w:styleId="111">
    <w:name w:val="normaltextrun"/>
    <w:basedOn w:val="26"/>
    <w:qFormat/>
    <w:uiPriority w:val="0"/>
  </w:style>
  <w:style w:type="paragraph" w:customStyle="1" w:styleId="112">
    <w:name w:val="Default"/>
    <w:unhideWhenUsed/>
    <w:qFormat/>
    <w:uiPriority w:val="99"/>
    <w:pPr>
      <w:widowControl w:val="0"/>
      <w:autoSpaceDE w:val="0"/>
      <w:autoSpaceDN w:val="0"/>
      <w:adjustRightInd w:val="0"/>
    </w:pPr>
    <w:rPr>
      <w:rFonts w:hint="eastAsia" w:ascii="AAAAAD+HelveticaNeue-Light" w:hAnsi="AAAAAD+HelveticaNeue-Light" w:eastAsia="AAAAAD+HelveticaNeue-Light" w:cs="Times New Roman"/>
      <w:color w:val="000000"/>
      <w:sz w:val="24"/>
      <w:szCs w:val="24"/>
      <w:lang w:val="en-US" w:eastAsia="zh-CN" w:bidi="ar-SA"/>
    </w:rPr>
  </w:style>
  <w:style w:type="paragraph" w:customStyle="1" w:styleId="113">
    <w:name w:val="列出段落2"/>
    <w:basedOn w:val="1"/>
    <w:qFormat/>
    <w:uiPriority w:val="34"/>
    <w:pPr>
      <w:ind w:firstLine="420" w:firstLineChars="200"/>
    </w:pPr>
  </w:style>
  <w:style w:type="paragraph" w:customStyle="1" w:styleId="114">
    <w:name w:val="修订2"/>
    <w:hidden/>
    <w:semiHidden/>
    <w:qFormat/>
    <w:uiPriority w:val="99"/>
    <w:rPr>
      <w:rFonts w:ascii="Times New Roman" w:hAnsi="Times New Roman" w:eastAsia="宋体" w:cs="Times New Roman"/>
      <w:sz w:val="22"/>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image" Target="media/image3.png"/><Relationship Id="rId7" Type="http://schemas.openxmlformats.org/officeDocument/2006/relationships/image" Target="media/image2.emf"/><Relationship Id="rId6" Type="http://schemas.openxmlformats.org/officeDocument/2006/relationships/image" Target="media/image1.emf"/><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2.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image" Target="media/image5.png"/><Relationship Id="rId10" Type="http://schemas.openxmlformats.org/officeDocument/2006/relationships/image" Target="media/image4.em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4C456A2-7173-4EC3-968F-580B04F53877}">
  <ds:schemaRefs/>
</ds:datastoreItem>
</file>

<file path=docProps/app.xml><?xml version="1.0" encoding="utf-8"?>
<Properties xmlns="http://schemas.openxmlformats.org/officeDocument/2006/extended-properties" xmlns:vt="http://schemas.openxmlformats.org/officeDocument/2006/docPropsVTypes">
  <Template>Normal.dotm</Template>
  <Company>www.zte.com.cn</Company>
  <Pages>9</Pages>
  <Words>3597</Words>
  <Characters>20506</Characters>
  <Lines>170</Lines>
  <Paragraphs>48</Paragraphs>
  <TotalTime>3</TotalTime>
  <ScaleCrop>false</ScaleCrop>
  <LinksUpToDate>false</LinksUpToDate>
  <CharactersWithSpaces>24055</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2022-08-11T18:00:00Z</dcterms:created>
  <dc:creator>ZTE</dc:creator>
  <cp:lastModifiedBy>ZTE</cp:lastModifiedBy>
  <dcterms:modified xsi:type="dcterms:W3CDTF">2022-08-12T15:30:19Z</dcterms:modified>
  <dc:title>3GPP TSG-RAN WG1</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